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DBD8" w14:textId="77777777" w:rsidR="00E61BBB" w:rsidRDefault="003510AC">
      <w:pPr>
        <w:tabs>
          <w:tab w:val="left" w:pos="720"/>
          <w:tab w:val="left" w:pos="1440"/>
          <w:tab w:val="left" w:pos="2160"/>
        </w:tabs>
        <w:jc w:val="center"/>
        <w:rPr>
          <w:u w:val="single"/>
        </w:rPr>
      </w:pPr>
      <w:r>
        <w:rPr>
          <w:u w:val="single"/>
        </w:rPr>
        <w:t>CITY OF SURREY</w:t>
      </w:r>
    </w:p>
    <w:p w14:paraId="756DC296" w14:textId="77777777" w:rsidR="00E61BBB" w:rsidRDefault="00C96BF1">
      <w:pPr>
        <w:tabs>
          <w:tab w:val="left" w:pos="720"/>
          <w:tab w:val="left" w:pos="1440"/>
          <w:tab w:val="left" w:pos="2160"/>
        </w:tabs>
        <w:jc w:val="center"/>
        <w:rPr>
          <w:u w:val="single"/>
        </w:rPr>
      </w:pPr>
    </w:p>
    <w:p w14:paraId="0ECEDB86" w14:textId="77777777" w:rsidR="00E61BBB" w:rsidRDefault="003510AC">
      <w:pPr>
        <w:tabs>
          <w:tab w:val="left" w:pos="720"/>
          <w:tab w:val="left" w:pos="1440"/>
          <w:tab w:val="left" w:pos="2160"/>
        </w:tabs>
        <w:jc w:val="center"/>
        <w:rPr>
          <w:u w:val="single"/>
        </w:rPr>
      </w:pPr>
      <w:r>
        <w:rPr>
          <w:u w:val="single"/>
        </w:rPr>
        <w:t xml:space="preserve">BYLAW NO. </w:t>
      </w:r>
      <w:r>
        <w:rPr>
          <w:u w:val="single"/>
        </w:rPr>
        <w:tab/>
      </w:r>
      <w:r>
        <w:rPr>
          <w:u w:val="single"/>
        </w:rPr>
        <w:tab/>
      </w:r>
    </w:p>
    <w:p w14:paraId="30C84DDE" w14:textId="77777777" w:rsidR="00E61BBB" w:rsidRDefault="00C96BF1">
      <w:pPr>
        <w:tabs>
          <w:tab w:val="left" w:pos="720"/>
          <w:tab w:val="left" w:pos="1440"/>
          <w:tab w:val="left" w:pos="2160"/>
        </w:tabs>
        <w:jc w:val="center"/>
        <w:rPr>
          <w:u w:val="single"/>
        </w:rPr>
      </w:pPr>
    </w:p>
    <w:p w14:paraId="0F5FFB3E" w14:textId="77777777" w:rsidR="00E61BBB" w:rsidRDefault="003510AC">
      <w:pPr>
        <w:tabs>
          <w:tab w:val="left" w:pos="720"/>
          <w:tab w:val="left" w:pos="1440"/>
          <w:tab w:val="left" w:pos="2160"/>
        </w:tabs>
        <w:ind w:left="2160" w:hanging="2160"/>
      </w:pPr>
      <w:r>
        <w:tab/>
      </w:r>
      <w:r>
        <w:tab/>
        <w:t xml:space="preserve">A by-law to amend Surrey Zoning </w:t>
      </w:r>
      <w:r w:rsidRPr="00A936D7">
        <w:t>By-law</w:t>
      </w:r>
      <w:r>
        <w:t>, 1993, No. 12000, as amended</w:t>
      </w:r>
    </w:p>
    <w:p w14:paraId="703638D6" w14:textId="77777777" w:rsidR="00E61BBB" w:rsidRDefault="003510AC">
      <w:pPr>
        <w:tabs>
          <w:tab w:val="left" w:pos="720"/>
          <w:tab w:val="left" w:pos="1440"/>
          <w:tab w:val="left" w:pos="2160"/>
        </w:tabs>
        <w:ind w:left="2160" w:hanging="2160"/>
      </w:pPr>
      <w:r>
        <w:tab/>
      </w:r>
      <w:r>
        <w:tab/>
        <w:t>. . . . . . . . . . . . . . . . . . . . . . . . . . . . . . . . . . . . . . . . . . . . . . . . . . . . . . . . . . .</w:t>
      </w:r>
    </w:p>
    <w:p w14:paraId="6B2F563C" w14:textId="77777777" w:rsidR="00E61BBB" w:rsidRDefault="00C96BF1">
      <w:pPr>
        <w:tabs>
          <w:tab w:val="left" w:pos="720"/>
          <w:tab w:val="left" w:pos="1440"/>
          <w:tab w:val="left" w:pos="2160"/>
        </w:tabs>
        <w:ind w:left="2160" w:hanging="2160"/>
        <w:rPr>
          <w:u w:val="single"/>
        </w:rPr>
      </w:pPr>
    </w:p>
    <w:p w14:paraId="120C3C9A" w14:textId="77777777" w:rsidR="00BA6EE2" w:rsidRDefault="003510AC" w:rsidP="00BA6EE2">
      <w:pPr>
        <w:tabs>
          <w:tab w:val="left" w:pos="720"/>
          <w:tab w:val="left" w:pos="1440"/>
          <w:tab w:val="left" w:pos="2160"/>
        </w:tabs>
        <w:spacing w:line="360" w:lineRule="auto"/>
      </w:pPr>
      <w:r>
        <w:t>THE COUNCIL of the City of Surrey ENACTS AS FOLLOWS:</w:t>
      </w:r>
    </w:p>
    <w:p w14:paraId="7A7D9CB5" w14:textId="77777777" w:rsidR="00BA6EE2" w:rsidRDefault="00C96BF1" w:rsidP="00BA6EE2">
      <w:pPr>
        <w:tabs>
          <w:tab w:val="left" w:pos="720"/>
          <w:tab w:val="left" w:pos="1440"/>
          <w:tab w:val="left" w:pos="2160"/>
        </w:tabs>
      </w:pPr>
    </w:p>
    <w:p w14:paraId="3FF1D7DF" w14:textId="1A231EDA" w:rsidR="00BA6EE2" w:rsidRDefault="003510AC" w:rsidP="00BA6EE2">
      <w:pPr>
        <w:tabs>
          <w:tab w:val="left" w:pos="720"/>
          <w:tab w:val="left" w:pos="1440"/>
          <w:tab w:val="left" w:pos="2160"/>
        </w:tabs>
        <w:spacing w:line="360" w:lineRule="auto"/>
        <w:ind w:left="720" w:hanging="720"/>
      </w:pPr>
      <w:r>
        <w:t>1.</w:t>
      </w:r>
      <w:r>
        <w:tab/>
        <w:t xml:space="preserve">In this Bylaw, all references to the </w:t>
      </w:r>
      <w:r w:rsidR="00624F91">
        <w:t>"</w:t>
      </w:r>
      <w:r>
        <w:t>Zoning Bylaw</w:t>
      </w:r>
      <w:r w:rsidR="00624F91">
        <w:t>"</w:t>
      </w:r>
      <w:r>
        <w:t xml:space="preserve"> shall be a reference to Surrey Zoning </w:t>
      </w:r>
      <w:r w:rsidRPr="00A936D7">
        <w:t>By-law</w:t>
      </w:r>
      <w:r>
        <w:t>, 1993, No. 12000, as amended.</w:t>
      </w:r>
    </w:p>
    <w:p w14:paraId="3BF35343" w14:textId="77777777" w:rsidR="00BA6EE2" w:rsidRDefault="00C96BF1" w:rsidP="00BA6EE2">
      <w:pPr>
        <w:tabs>
          <w:tab w:val="left" w:pos="720"/>
          <w:tab w:val="left" w:pos="1440"/>
          <w:tab w:val="left" w:pos="2160"/>
        </w:tabs>
        <w:spacing w:line="360" w:lineRule="auto"/>
        <w:ind w:left="720" w:hanging="720"/>
      </w:pPr>
    </w:p>
    <w:p w14:paraId="00CE1599" w14:textId="00E277E7" w:rsidR="00BA6EE2" w:rsidRDefault="003510AC" w:rsidP="00BA6EE2">
      <w:pPr>
        <w:tabs>
          <w:tab w:val="left" w:pos="720"/>
          <w:tab w:val="left" w:pos="1440"/>
          <w:tab w:val="left" w:pos="2160"/>
        </w:tabs>
        <w:spacing w:line="360" w:lineRule="auto"/>
        <w:ind w:left="720" w:hanging="720"/>
      </w:pPr>
      <w:r>
        <w:t>2.</w:t>
      </w:r>
      <w:r>
        <w:tab/>
        <w:t xml:space="preserve">The Zoning Bylaw is hereby further amended pursuant to the provisions of Section 479 of the </w:t>
      </w:r>
      <w:r>
        <w:rPr>
          <w:u w:val="single"/>
        </w:rPr>
        <w:t>Local Government Act</w:t>
      </w:r>
      <w:r>
        <w:t xml:space="preserve">, R.S.B.C. 2015 c. 1, as amended, by changing the classification of the following parcels of land, presently shown upon the maps designated as the Zoning Maps and marked as Schedule </w:t>
      </w:r>
      <w:r w:rsidR="00624F91">
        <w:t>"</w:t>
      </w:r>
      <w:r>
        <w:t>A</w:t>
      </w:r>
      <w:r w:rsidR="00624F91">
        <w:t>"</w:t>
      </w:r>
      <w:r>
        <w:t xml:space="preserve"> of the Zoning Bylaw, as follows:</w:t>
      </w:r>
    </w:p>
    <w:p w14:paraId="7D1F4367" w14:textId="77777777" w:rsidR="00E61BBB" w:rsidRDefault="00C96BF1">
      <w:pPr>
        <w:tabs>
          <w:tab w:val="left" w:pos="720"/>
          <w:tab w:val="left" w:pos="1440"/>
          <w:tab w:val="left" w:pos="2160"/>
        </w:tabs>
        <w:spacing w:line="360" w:lineRule="auto"/>
        <w:ind w:left="720" w:hanging="720"/>
      </w:pPr>
    </w:p>
    <w:p w14:paraId="3369C8CC" w14:textId="303DFC5A" w:rsidR="00E61BBB" w:rsidRDefault="003510AC">
      <w:pPr>
        <w:tabs>
          <w:tab w:val="left" w:pos="720"/>
          <w:tab w:val="left" w:pos="2160"/>
        </w:tabs>
        <w:ind w:left="720" w:hanging="720"/>
      </w:pPr>
      <w:r>
        <w:tab/>
        <w:t>FROM:</w:t>
      </w:r>
      <w:r>
        <w:tab/>
      </w:r>
      <w:r w:rsidR="00D01B3C">
        <w:t>TOURIST ACCOMODATION ZONE (CTA)</w:t>
      </w:r>
    </w:p>
    <w:p w14:paraId="7C48FB38" w14:textId="77777777" w:rsidR="00687A47" w:rsidRDefault="00C96BF1">
      <w:pPr>
        <w:tabs>
          <w:tab w:val="left" w:pos="720"/>
          <w:tab w:val="left" w:pos="1440"/>
          <w:tab w:val="left" w:pos="2160"/>
        </w:tabs>
        <w:ind w:left="720" w:hanging="720"/>
      </w:pPr>
    </w:p>
    <w:p w14:paraId="16DA8DA1" w14:textId="77777777" w:rsidR="00E61BBB" w:rsidRDefault="003510AC">
      <w:pPr>
        <w:tabs>
          <w:tab w:val="left" w:pos="720"/>
          <w:tab w:val="left" w:pos="1440"/>
          <w:tab w:val="left" w:pos="2160"/>
        </w:tabs>
        <w:ind w:left="720" w:hanging="720"/>
      </w:pPr>
      <w:r>
        <w:tab/>
        <w:t>TO:</w:t>
      </w:r>
      <w:r>
        <w:tab/>
      </w:r>
      <w:r>
        <w:tab/>
        <w:t>COMPREHENSIVE DEVELOPMENT ZONE (CD)</w:t>
      </w:r>
    </w:p>
    <w:p w14:paraId="59781DBF" w14:textId="77777777" w:rsidR="00E61BBB" w:rsidRDefault="003510AC">
      <w:pPr>
        <w:tabs>
          <w:tab w:val="right" w:leader="underscore" w:pos="9270"/>
        </w:tabs>
        <w:ind w:left="720" w:hanging="720"/>
      </w:pPr>
      <w:r>
        <w:tab/>
      </w:r>
      <w:r>
        <w:tab/>
      </w:r>
    </w:p>
    <w:p w14:paraId="701A146E" w14:textId="77777777" w:rsidR="00E61BBB" w:rsidRDefault="00C96BF1">
      <w:pPr>
        <w:tabs>
          <w:tab w:val="left" w:pos="720"/>
          <w:tab w:val="left" w:pos="1440"/>
          <w:tab w:val="left" w:pos="2160"/>
        </w:tabs>
        <w:ind w:left="720" w:hanging="720"/>
        <w:rPr>
          <w:u w:val="single"/>
        </w:rPr>
      </w:pPr>
    </w:p>
    <w:p w14:paraId="338EBD51" w14:textId="77777777" w:rsidR="00E61BBB" w:rsidRDefault="003510AC">
      <w:pPr>
        <w:tabs>
          <w:tab w:val="left" w:pos="720"/>
          <w:tab w:val="left" w:pos="1440"/>
          <w:tab w:val="left" w:pos="2160"/>
        </w:tabs>
        <w:ind w:left="720" w:hanging="720"/>
        <w:jc w:val="center"/>
      </w:pPr>
      <w:bookmarkStart w:id="0" w:name="bmkPIDLegalAndAddress"/>
      <w:r>
        <w:t>Parcel Identifier:  011-069-236</w:t>
      </w:r>
    </w:p>
    <w:p w14:paraId="0601A1EC" w14:textId="28D0C985" w:rsidR="00E61BBB" w:rsidRPr="00762BEE" w:rsidRDefault="00762BEE" w:rsidP="00762BEE">
      <w:pPr>
        <w:tabs>
          <w:tab w:val="left" w:pos="720"/>
          <w:tab w:val="left" w:pos="1440"/>
          <w:tab w:val="left" w:pos="2160"/>
        </w:tabs>
        <w:ind w:left="720"/>
        <w:rPr>
          <w:lang w:val="en-CA"/>
        </w:rPr>
      </w:pPr>
      <w:r w:rsidRPr="00762BEE">
        <w:rPr>
          <w:lang w:val="en-CA"/>
        </w:rPr>
        <w:t xml:space="preserve">Parcel </w:t>
      </w:r>
      <w:r w:rsidR="00624F91">
        <w:rPr>
          <w:lang w:val="en-CA"/>
        </w:rPr>
        <w:t>"</w:t>
      </w:r>
      <w:r w:rsidRPr="00762BEE">
        <w:rPr>
          <w:lang w:val="en-CA"/>
        </w:rPr>
        <w:t>F</w:t>
      </w:r>
      <w:r w:rsidR="00624F91">
        <w:rPr>
          <w:lang w:val="en-CA"/>
        </w:rPr>
        <w:t>"</w:t>
      </w:r>
      <w:r w:rsidRPr="00762BEE">
        <w:rPr>
          <w:lang w:val="en-CA"/>
        </w:rPr>
        <w:t xml:space="preserve"> (Reference Plan 15821) Lot 2 Exc</w:t>
      </w:r>
      <w:r>
        <w:rPr>
          <w:lang w:val="en-CA"/>
        </w:rPr>
        <w:t>ept: Part on Highway Statutory Right of Way Plan 62493; Section 32 Township 2 New Westminster District Plan 4312</w:t>
      </w:r>
    </w:p>
    <w:p w14:paraId="49576A59" w14:textId="77777777" w:rsidR="00762BEE" w:rsidRPr="00762BEE" w:rsidRDefault="00762BEE">
      <w:pPr>
        <w:tabs>
          <w:tab w:val="left" w:pos="720"/>
          <w:tab w:val="left" w:pos="1440"/>
          <w:tab w:val="left" w:pos="2160"/>
        </w:tabs>
        <w:ind w:left="720" w:hanging="720"/>
        <w:jc w:val="center"/>
        <w:rPr>
          <w:lang w:val="en-CA"/>
        </w:rPr>
      </w:pPr>
    </w:p>
    <w:p w14:paraId="07AD97E1" w14:textId="4F2FFD56" w:rsidR="00E61BBB" w:rsidRDefault="003510AC">
      <w:pPr>
        <w:tabs>
          <w:tab w:val="left" w:pos="720"/>
          <w:tab w:val="left" w:pos="1440"/>
          <w:tab w:val="left" w:pos="2160"/>
        </w:tabs>
        <w:ind w:left="720" w:hanging="720"/>
        <w:jc w:val="center"/>
      </w:pPr>
      <w:r>
        <w:t xml:space="preserve">9525 </w:t>
      </w:r>
      <w:r w:rsidR="00762BEE">
        <w:t xml:space="preserve">- </w:t>
      </w:r>
      <w:r>
        <w:t>King George B</w:t>
      </w:r>
      <w:r w:rsidR="0085697C">
        <w:t>oulevard</w:t>
      </w:r>
    </w:p>
    <w:bookmarkEnd w:id="0"/>
    <w:p w14:paraId="5A9849D2" w14:textId="77777777" w:rsidR="00EC3599" w:rsidRDefault="00C96BF1">
      <w:pPr>
        <w:tabs>
          <w:tab w:val="left" w:pos="720"/>
          <w:tab w:val="left" w:pos="1440"/>
          <w:tab w:val="left" w:pos="2160"/>
        </w:tabs>
        <w:ind w:left="720" w:hanging="720"/>
      </w:pPr>
    </w:p>
    <w:p w14:paraId="1F54F6D3" w14:textId="77777777" w:rsidR="00EC3599" w:rsidRDefault="00C96BF1">
      <w:pPr>
        <w:tabs>
          <w:tab w:val="left" w:pos="720"/>
          <w:tab w:val="left" w:pos="1440"/>
          <w:tab w:val="left" w:pos="2160"/>
        </w:tabs>
        <w:ind w:left="720" w:hanging="720"/>
      </w:pPr>
    </w:p>
    <w:p w14:paraId="198DC7F5" w14:textId="77777777" w:rsidR="00E61BBB" w:rsidRDefault="003510AC">
      <w:pPr>
        <w:tabs>
          <w:tab w:val="left" w:pos="720"/>
          <w:tab w:val="left" w:pos="1440"/>
          <w:tab w:val="left" w:pos="2160"/>
        </w:tabs>
        <w:ind w:left="720" w:hanging="720"/>
      </w:pPr>
      <w:r>
        <w:t>3.</w:t>
      </w:r>
      <w:r>
        <w:tab/>
        <w:t xml:space="preserve">The following regulations shall apply to the </w:t>
      </w:r>
      <w:r>
        <w:rPr>
          <w:i/>
        </w:rPr>
        <w:t>Lands</w:t>
      </w:r>
      <w:r>
        <w:t>:</w:t>
      </w:r>
    </w:p>
    <w:p w14:paraId="6F3CCA88" w14:textId="77777777" w:rsidR="00E61BBB" w:rsidRDefault="00C96BF1">
      <w:pPr>
        <w:tabs>
          <w:tab w:val="left" w:pos="720"/>
          <w:tab w:val="left" w:pos="1440"/>
          <w:tab w:val="left" w:pos="2160"/>
        </w:tabs>
        <w:ind w:left="720" w:hanging="720"/>
      </w:pPr>
    </w:p>
    <w:p w14:paraId="0A32BD05" w14:textId="77777777" w:rsidR="00E61BBB" w:rsidRDefault="003510AC">
      <w:pPr>
        <w:tabs>
          <w:tab w:val="left" w:pos="720"/>
          <w:tab w:val="left" w:pos="1440"/>
          <w:tab w:val="left" w:pos="2160"/>
        </w:tabs>
        <w:ind w:left="1440" w:hanging="720"/>
        <w:rPr>
          <w:b/>
        </w:rPr>
      </w:pPr>
      <w:r>
        <w:rPr>
          <w:b/>
        </w:rPr>
        <w:t>A.</w:t>
      </w:r>
      <w:r>
        <w:tab/>
      </w:r>
      <w:r>
        <w:rPr>
          <w:b/>
        </w:rPr>
        <w:t>Intent</w:t>
      </w:r>
    </w:p>
    <w:p w14:paraId="578A14CC" w14:textId="77777777" w:rsidR="00E61BBB" w:rsidRDefault="00C96BF1">
      <w:pPr>
        <w:tabs>
          <w:tab w:val="left" w:pos="720"/>
          <w:tab w:val="left" w:pos="1440"/>
          <w:tab w:val="left" w:pos="2160"/>
        </w:tabs>
        <w:ind w:left="2160" w:hanging="720"/>
      </w:pPr>
    </w:p>
    <w:p w14:paraId="532175D4" w14:textId="2F640AD7" w:rsidR="007D60BB" w:rsidRDefault="007D60BB" w:rsidP="007D60BB">
      <w:pPr>
        <w:overflowPunct/>
        <w:ind w:left="1440"/>
        <w:rPr>
          <w:rFonts w:cs="Constantia"/>
          <w:szCs w:val="22"/>
          <w:lang w:val="en-CA" w:eastAsia="en-CA"/>
        </w:rPr>
      </w:pPr>
      <w:r>
        <w:rPr>
          <w:rFonts w:cs="Constantia"/>
          <w:szCs w:val="22"/>
          <w:lang w:val="en-CA" w:eastAsia="en-CA"/>
        </w:rPr>
        <w:t xml:space="preserve">This Comprehensive Development Zone is intended to accommodate and regulate the development of high </w:t>
      </w:r>
      <w:r>
        <w:rPr>
          <w:rFonts w:ascii="Constantia-Italic" w:hAnsi="Constantia-Italic" w:cs="Constantia-Italic"/>
          <w:i/>
          <w:iCs/>
          <w:szCs w:val="22"/>
          <w:lang w:val="en-CA" w:eastAsia="en-CA"/>
        </w:rPr>
        <w:t>density</w:t>
      </w:r>
      <w:r>
        <w:rPr>
          <w:rFonts w:cs="Constantia"/>
          <w:szCs w:val="22"/>
          <w:lang w:val="en-CA" w:eastAsia="en-CA"/>
        </w:rPr>
        <w:t xml:space="preserve">, </w:t>
      </w:r>
      <w:r w:rsidR="0085697C">
        <w:rPr>
          <w:rFonts w:cs="Constantia"/>
          <w:szCs w:val="22"/>
          <w:lang w:val="en-CA" w:eastAsia="en-CA"/>
        </w:rPr>
        <w:t>mid-</w:t>
      </w:r>
      <w:r>
        <w:rPr>
          <w:rFonts w:cs="Constantia"/>
          <w:szCs w:val="22"/>
          <w:lang w:val="en-CA" w:eastAsia="en-CA"/>
        </w:rPr>
        <w:t xml:space="preserve">high-rise </w:t>
      </w:r>
      <w:r>
        <w:rPr>
          <w:rFonts w:ascii="Constantia-Italic" w:hAnsi="Constantia-Italic" w:cs="Constantia-Italic"/>
          <w:i/>
          <w:iCs/>
          <w:szCs w:val="22"/>
          <w:lang w:val="en-CA" w:eastAsia="en-CA"/>
        </w:rPr>
        <w:t>multiple unit residential buildings</w:t>
      </w:r>
      <w:r>
        <w:rPr>
          <w:rFonts w:cs="Constantia"/>
          <w:szCs w:val="22"/>
          <w:lang w:val="en-CA" w:eastAsia="en-CA"/>
        </w:rPr>
        <w:t>,</w:t>
      </w:r>
    </w:p>
    <w:p w14:paraId="45B21AD6" w14:textId="77777777" w:rsidR="007D60BB" w:rsidRDefault="007D60BB" w:rsidP="007D60BB">
      <w:pPr>
        <w:overflowPunct/>
        <w:ind w:left="1440"/>
        <w:rPr>
          <w:rFonts w:cs="Constantia"/>
          <w:szCs w:val="22"/>
          <w:lang w:val="en-CA" w:eastAsia="en-CA"/>
        </w:rPr>
      </w:pPr>
      <w:r>
        <w:rPr>
          <w:rFonts w:ascii="Constantia-Italic" w:hAnsi="Constantia-Italic" w:cs="Constantia-Italic"/>
          <w:i/>
          <w:iCs/>
          <w:szCs w:val="22"/>
          <w:lang w:val="en-CA" w:eastAsia="en-CA"/>
        </w:rPr>
        <w:t xml:space="preserve">ground-oriented multiple unit residential buildings </w:t>
      </w:r>
      <w:r>
        <w:rPr>
          <w:rFonts w:cs="Constantia"/>
          <w:szCs w:val="22"/>
          <w:lang w:val="en-CA" w:eastAsia="en-CA"/>
        </w:rPr>
        <w:t xml:space="preserve">and related </w:t>
      </w:r>
      <w:r>
        <w:rPr>
          <w:rFonts w:ascii="Constantia-Italic" w:hAnsi="Constantia-Italic" w:cs="Constantia-Italic"/>
          <w:i/>
          <w:iCs/>
          <w:szCs w:val="22"/>
          <w:lang w:val="en-CA" w:eastAsia="en-CA"/>
        </w:rPr>
        <w:t>amenity spaces</w:t>
      </w:r>
      <w:r>
        <w:rPr>
          <w:rFonts w:cs="Constantia"/>
          <w:szCs w:val="22"/>
          <w:lang w:val="en-CA" w:eastAsia="en-CA"/>
        </w:rPr>
        <w:t>, and</w:t>
      </w:r>
    </w:p>
    <w:p w14:paraId="5CBC4EE5" w14:textId="77777777" w:rsidR="007D60BB" w:rsidRDefault="007D60BB" w:rsidP="007D60BB">
      <w:pPr>
        <w:overflowPunct/>
        <w:ind w:left="1440"/>
        <w:rPr>
          <w:rFonts w:ascii="Constantia-Italic" w:hAnsi="Constantia-Italic" w:cs="Constantia-Italic"/>
          <w:i/>
          <w:iCs/>
          <w:szCs w:val="22"/>
          <w:lang w:val="en-CA" w:eastAsia="en-CA"/>
        </w:rPr>
      </w:pPr>
      <w:r>
        <w:rPr>
          <w:rFonts w:cs="Constantia"/>
          <w:szCs w:val="22"/>
          <w:lang w:val="en-CA" w:eastAsia="en-CA"/>
        </w:rPr>
        <w:t xml:space="preserve">commercial uses, which are to be developed in accordance with a </w:t>
      </w:r>
      <w:r>
        <w:rPr>
          <w:rFonts w:ascii="Constantia-Italic" w:hAnsi="Constantia-Italic" w:cs="Constantia-Italic"/>
          <w:i/>
          <w:iCs/>
          <w:szCs w:val="22"/>
          <w:lang w:val="en-CA" w:eastAsia="en-CA"/>
        </w:rPr>
        <w:t>comprehensive</w:t>
      </w:r>
    </w:p>
    <w:p w14:paraId="3F2B8826" w14:textId="77777777" w:rsidR="007D60BB" w:rsidRDefault="007D60BB" w:rsidP="007D60BB">
      <w:pPr>
        <w:tabs>
          <w:tab w:val="left" w:pos="720"/>
          <w:tab w:val="left" w:pos="1440"/>
        </w:tabs>
        <w:ind w:left="1440"/>
        <w:rPr>
          <w:rFonts w:cs="Constantia"/>
          <w:szCs w:val="22"/>
          <w:lang w:val="en-CA" w:eastAsia="en-CA"/>
        </w:rPr>
      </w:pPr>
      <w:r>
        <w:rPr>
          <w:rFonts w:ascii="Constantia-Italic" w:hAnsi="Constantia-Italic" w:cs="Constantia-Italic"/>
          <w:i/>
          <w:iCs/>
          <w:szCs w:val="22"/>
          <w:lang w:val="en-CA" w:eastAsia="en-CA"/>
        </w:rPr>
        <w:t>design</w:t>
      </w:r>
      <w:r>
        <w:rPr>
          <w:rFonts w:cs="Constantia"/>
          <w:szCs w:val="22"/>
          <w:lang w:val="en-CA" w:eastAsia="en-CA"/>
        </w:rPr>
        <w:t>.</w:t>
      </w:r>
    </w:p>
    <w:p w14:paraId="49837407" w14:textId="77777777" w:rsidR="00E61BBB" w:rsidRDefault="00C96BF1">
      <w:pPr>
        <w:tabs>
          <w:tab w:val="left" w:pos="720"/>
          <w:tab w:val="left" w:pos="1440"/>
        </w:tabs>
        <w:ind w:left="1440"/>
      </w:pPr>
    </w:p>
    <w:p w14:paraId="530717DE" w14:textId="26A533DD" w:rsidR="00E61BBB" w:rsidRDefault="003510AC">
      <w:pPr>
        <w:tabs>
          <w:tab w:val="left" w:pos="720"/>
          <w:tab w:val="left" w:pos="1440"/>
        </w:tabs>
        <w:ind w:left="1440"/>
      </w:pPr>
      <w:r>
        <w:t xml:space="preserve">The </w:t>
      </w:r>
      <w:r>
        <w:rPr>
          <w:i/>
        </w:rPr>
        <w:t>Lands</w:t>
      </w:r>
      <w:r>
        <w:t xml:space="preserve"> are divided into Blocks A</w:t>
      </w:r>
      <w:r w:rsidR="00D01B3C">
        <w:t>,</w:t>
      </w:r>
      <w:r>
        <w:t xml:space="preserve"> B</w:t>
      </w:r>
      <w:r w:rsidR="00D01B3C">
        <w:t xml:space="preserve">, C and D </w:t>
      </w:r>
      <w:r>
        <w:t xml:space="preserve">as shown on the Survey Plan attached hereto and forming part of this Bylaw as Schedule </w:t>
      </w:r>
      <w:r w:rsidR="0085697C">
        <w:t>A</w:t>
      </w:r>
      <w:r>
        <w:t xml:space="preserve">, certified correct by </w:t>
      </w:r>
      <w:r w:rsidR="0085697C">
        <w:t>Adam Fulkerson</w:t>
      </w:r>
      <w:r>
        <w:t xml:space="preserve">, B.C.L.S. on the </w:t>
      </w:r>
      <w:r w:rsidR="0085697C">
        <w:t>28</w:t>
      </w:r>
      <w:r>
        <w:t xml:space="preserve">th day of </w:t>
      </w:r>
      <w:proofErr w:type="gramStart"/>
      <w:r w:rsidR="0085697C">
        <w:t>June</w:t>
      </w:r>
      <w:r>
        <w:t>,</w:t>
      </w:r>
      <w:proofErr w:type="gramEnd"/>
      <w:r>
        <w:t xml:space="preserve"> 20</w:t>
      </w:r>
      <w:r w:rsidR="0085697C">
        <w:t>21</w:t>
      </w:r>
      <w:r>
        <w:t>.</w:t>
      </w:r>
    </w:p>
    <w:p w14:paraId="522B8BFE" w14:textId="77777777" w:rsidR="00E61BBB" w:rsidRDefault="00C96BF1">
      <w:pPr>
        <w:tabs>
          <w:tab w:val="left" w:pos="720"/>
          <w:tab w:val="left" w:pos="1440"/>
          <w:tab w:val="left" w:pos="2160"/>
        </w:tabs>
        <w:ind w:left="2160" w:hanging="720"/>
      </w:pPr>
    </w:p>
    <w:p w14:paraId="6BA68223" w14:textId="77777777" w:rsidR="00E61BBB" w:rsidRDefault="00C96BF1" w:rsidP="0049759A">
      <w:pPr>
        <w:keepNext/>
        <w:keepLines/>
        <w:tabs>
          <w:tab w:val="left" w:pos="720"/>
          <w:tab w:val="left" w:pos="1440"/>
          <w:tab w:val="left" w:pos="2160"/>
        </w:tabs>
        <w:ind w:left="2160" w:hanging="720"/>
      </w:pPr>
    </w:p>
    <w:p w14:paraId="6DDB6402" w14:textId="77777777" w:rsidR="00E61BBB" w:rsidRDefault="003510AC" w:rsidP="0049759A">
      <w:pPr>
        <w:keepNext/>
        <w:keepLines/>
        <w:tabs>
          <w:tab w:val="left" w:pos="720"/>
          <w:tab w:val="left" w:pos="1440"/>
          <w:tab w:val="left" w:pos="2160"/>
        </w:tabs>
        <w:ind w:left="1440" w:hanging="720"/>
      </w:pPr>
      <w:r>
        <w:rPr>
          <w:b/>
        </w:rPr>
        <w:t>B.</w:t>
      </w:r>
      <w:r>
        <w:tab/>
      </w:r>
      <w:r>
        <w:rPr>
          <w:b/>
        </w:rPr>
        <w:t>Permitted Uses</w:t>
      </w:r>
    </w:p>
    <w:p w14:paraId="1498A521" w14:textId="77777777" w:rsidR="00E61BBB" w:rsidRDefault="00C96BF1" w:rsidP="0049759A">
      <w:pPr>
        <w:keepNext/>
        <w:keepLines/>
        <w:tabs>
          <w:tab w:val="left" w:pos="720"/>
          <w:tab w:val="left" w:pos="1440"/>
          <w:tab w:val="left" w:pos="2160"/>
        </w:tabs>
        <w:ind w:left="1440" w:hanging="720"/>
      </w:pPr>
    </w:p>
    <w:p w14:paraId="3F0394F7" w14:textId="039E60C7" w:rsidR="00F63D40" w:rsidRDefault="003510AC" w:rsidP="0049759A">
      <w:pPr>
        <w:keepNext/>
        <w:keepLines/>
        <w:tabs>
          <w:tab w:val="left" w:pos="720"/>
          <w:tab w:val="left" w:pos="1440"/>
          <w:tab w:val="left" w:pos="2160"/>
        </w:tabs>
        <w:ind w:left="1440"/>
      </w:pPr>
      <w:r>
        <w:t xml:space="preserve">The </w:t>
      </w:r>
      <w:r>
        <w:rPr>
          <w:i/>
        </w:rPr>
        <w:t>Lands, buildings</w:t>
      </w:r>
      <w:r>
        <w:t xml:space="preserve"> and </w:t>
      </w:r>
      <w:r>
        <w:rPr>
          <w:i/>
        </w:rPr>
        <w:t>structures</w:t>
      </w:r>
      <w:r>
        <w:t xml:space="preserve"> shall be used for the following uses only, or for a combination of such uses:</w:t>
      </w:r>
    </w:p>
    <w:p w14:paraId="46F4EE89" w14:textId="3D6FCAF2" w:rsidR="007D60BB" w:rsidRDefault="007D60BB" w:rsidP="0049759A">
      <w:pPr>
        <w:keepNext/>
        <w:keepLines/>
        <w:tabs>
          <w:tab w:val="left" w:pos="720"/>
          <w:tab w:val="left" w:pos="1440"/>
          <w:tab w:val="left" w:pos="2160"/>
        </w:tabs>
      </w:pPr>
    </w:p>
    <w:p w14:paraId="04C98334" w14:textId="333549B4" w:rsidR="007D60BB" w:rsidRPr="007D60BB" w:rsidRDefault="007D60BB" w:rsidP="0049759A">
      <w:pPr>
        <w:keepNext/>
        <w:keepLines/>
        <w:tabs>
          <w:tab w:val="left" w:pos="720"/>
          <w:tab w:val="left" w:pos="1440"/>
          <w:tab w:val="left" w:pos="2160"/>
        </w:tabs>
        <w:ind w:left="1440"/>
        <w:rPr>
          <w:u w:val="single"/>
        </w:rPr>
      </w:pPr>
      <w:r>
        <w:rPr>
          <w:u w:val="single"/>
        </w:rPr>
        <w:t>Block A</w:t>
      </w:r>
    </w:p>
    <w:p w14:paraId="45C487B4" w14:textId="1F96DF0E" w:rsidR="007D60BB" w:rsidRDefault="007D60BB" w:rsidP="0049759A">
      <w:pPr>
        <w:keepNext/>
        <w:keepLines/>
        <w:tabs>
          <w:tab w:val="left" w:pos="720"/>
          <w:tab w:val="left" w:pos="1440"/>
          <w:tab w:val="left" w:pos="2160"/>
        </w:tabs>
        <w:ind w:left="1440"/>
      </w:pPr>
    </w:p>
    <w:p w14:paraId="7BAC75DE" w14:textId="77777777" w:rsidR="007D60BB" w:rsidRDefault="007D60BB" w:rsidP="0049759A">
      <w:pPr>
        <w:pStyle w:val="ListParagraph"/>
        <w:keepNext/>
        <w:keepLines/>
        <w:numPr>
          <w:ilvl w:val="0"/>
          <w:numId w:val="11"/>
        </w:numPr>
        <w:tabs>
          <w:tab w:val="left" w:pos="720"/>
          <w:tab w:val="left" w:pos="1440"/>
          <w:tab w:val="left" w:pos="2160"/>
        </w:tabs>
        <w:ind w:left="2160" w:hanging="720"/>
        <w:rPr>
          <w:i/>
          <w:iCs/>
        </w:rPr>
      </w:pPr>
      <w:r>
        <w:rPr>
          <w:i/>
          <w:iCs/>
        </w:rPr>
        <w:t xml:space="preserve">Multiple unit residential buildings </w:t>
      </w:r>
      <w:r>
        <w:t xml:space="preserve">and/or </w:t>
      </w:r>
      <w:r>
        <w:rPr>
          <w:i/>
          <w:iCs/>
        </w:rPr>
        <w:t>ground-oriented multiple unit residential buildings</w:t>
      </w:r>
      <w:r>
        <w:t>.</w:t>
      </w:r>
    </w:p>
    <w:p w14:paraId="2232CDB8" w14:textId="77777777" w:rsidR="007D60BB" w:rsidRDefault="007D60BB" w:rsidP="007D60BB">
      <w:pPr>
        <w:tabs>
          <w:tab w:val="left" w:pos="720"/>
          <w:tab w:val="left" w:pos="1440"/>
          <w:tab w:val="left" w:pos="2160"/>
        </w:tabs>
        <w:ind w:left="1440"/>
      </w:pPr>
    </w:p>
    <w:p w14:paraId="120AE04B" w14:textId="77777777" w:rsidR="007D60BB" w:rsidRDefault="007D60BB" w:rsidP="007D60BB">
      <w:pPr>
        <w:pStyle w:val="ListParagraph"/>
        <w:numPr>
          <w:ilvl w:val="0"/>
          <w:numId w:val="11"/>
        </w:numPr>
        <w:tabs>
          <w:tab w:val="left" w:pos="720"/>
          <w:tab w:val="left" w:pos="1440"/>
          <w:tab w:val="left" w:pos="2160"/>
        </w:tabs>
        <w:ind w:left="2160" w:hanging="720"/>
      </w:pPr>
      <w:r>
        <w:t xml:space="preserve">The following uses, provided that any one of these uses, or a combination thereof do not constitute a singular use on the </w:t>
      </w:r>
      <w:r>
        <w:rPr>
          <w:i/>
          <w:iCs/>
        </w:rPr>
        <w:t>lot</w:t>
      </w:r>
      <w:r>
        <w:t xml:space="preserve">: </w:t>
      </w:r>
    </w:p>
    <w:p w14:paraId="464B458F" w14:textId="77777777" w:rsidR="007D60BB" w:rsidRDefault="007D60BB" w:rsidP="007D60BB">
      <w:pPr>
        <w:tabs>
          <w:tab w:val="left" w:pos="720"/>
          <w:tab w:val="left" w:pos="1440"/>
          <w:tab w:val="left" w:pos="2160"/>
        </w:tabs>
        <w:ind w:left="1440"/>
      </w:pPr>
    </w:p>
    <w:p w14:paraId="50B84E26" w14:textId="77777777" w:rsidR="007D60BB" w:rsidRDefault="007D60BB" w:rsidP="007D60BB">
      <w:pPr>
        <w:pStyle w:val="ListParagraph"/>
        <w:numPr>
          <w:ilvl w:val="0"/>
          <w:numId w:val="12"/>
        </w:numPr>
        <w:tabs>
          <w:tab w:val="left" w:pos="720"/>
          <w:tab w:val="left" w:pos="1440"/>
          <w:tab w:val="left" w:pos="2160"/>
        </w:tabs>
        <w:ind w:left="2880" w:hanging="720"/>
      </w:pPr>
      <w:r>
        <w:rPr>
          <w:i/>
          <w:iCs/>
        </w:rPr>
        <w:t>Retail stores</w:t>
      </w:r>
      <w:r>
        <w:t xml:space="preserve"> excluding </w:t>
      </w:r>
      <w:r>
        <w:rPr>
          <w:i/>
          <w:iCs/>
        </w:rPr>
        <w:t xml:space="preserve">adult entertainment stores, </w:t>
      </w:r>
      <w:r>
        <w:rPr>
          <w:rFonts w:cs="Constantia"/>
          <w:lang w:eastAsia="en-CA"/>
        </w:rPr>
        <w:t xml:space="preserve">auction houses, and </w:t>
      </w:r>
      <w:r>
        <w:rPr>
          <w:rFonts w:ascii="Constantia-Italic" w:hAnsi="Constantia-Italic" w:cs="Constantia-Italic"/>
          <w:i/>
          <w:iCs/>
          <w:lang w:eastAsia="en-CA"/>
        </w:rPr>
        <w:t xml:space="preserve">second-hand stores </w:t>
      </w:r>
      <w:r>
        <w:rPr>
          <w:rFonts w:cs="Constantia"/>
          <w:lang w:eastAsia="en-CA"/>
        </w:rPr>
        <w:t xml:space="preserve">and </w:t>
      </w:r>
      <w:proofErr w:type="gramStart"/>
      <w:r>
        <w:rPr>
          <w:rFonts w:ascii="Constantia-Italic" w:hAnsi="Constantia-Italic" w:cs="Constantia-Italic"/>
          <w:i/>
          <w:iCs/>
          <w:lang w:eastAsia="en-CA"/>
        </w:rPr>
        <w:t>pawnshop</w:t>
      </w:r>
      <w:r>
        <w:t>;</w:t>
      </w:r>
      <w:proofErr w:type="gramEnd"/>
    </w:p>
    <w:p w14:paraId="499AE16B" w14:textId="77777777" w:rsidR="007D60BB" w:rsidRDefault="007D60BB" w:rsidP="007D60BB">
      <w:pPr>
        <w:pStyle w:val="ListParagraph"/>
        <w:tabs>
          <w:tab w:val="left" w:pos="720"/>
          <w:tab w:val="left" w:pos="1440"/>
          <w:tab w:val="left" w:pos="2160"/>
        </w:tabs>
        <w:ind w:left="5400"/>
      </w:pPr>
    </w:p>
    <w:p w14:paraId="55C6A900" w14:textId="77777777" w:rsidR="007D60BB" w:rsidRDefault="007D60BB" w:rsidP="007D60BB">
      <w:pPr>
        <w:pStyle w:val="ListParagraph"/>
        <w:numPr>
          <w:ilvl w:val="0"/>
          <w:numId w:val="12"/>
        </w:numPr>
        <w:tabs>
          <w:tab w:val="left" w:pos="720"/>
          <w:tab w:val="left" w:pos="1440"/>
          <w:tab w:val="left" w:pos="2160"/>
        </w:tabs>
        <w:ind w:left="2880" w:hanging="720"/>
      </w:pPr>
      <w:r>
        <w:rPr>
          <w:i/>
          <w:iCs/>
          <w:lang w:val="en-US"/>
        </w:rPr>
        <w:t>Personal service uses</w:t>
      </w:r>
      <w:r>
        <w:rPr>
          <w:lang w:val="en-US"/>
        </w:rPr>
        <w:t xml:space="preserve"> excluding </w:t>
      </w:r>
      <w:r>
        <w:rPr>
          <w:i/>
          <w:iCs/>
          <w:lang w:val="en-US"/>
        </w:rPr>
        <w:t xml:space="preserve">body rub </w:t>
      </w:r>
      <w:proofErr w:type="spellStart"/>
      <w:proofErr w:type="gramStart"/>
      <w:r>
        <w:rPr>
          <w:i/>
          <w:iCs/>
          <w:lang w:val="en-US"/>
        </w:rPr>
        <w:t>parlours</w:t>
      </w:r>
      <w:proofErr w:type="spellEnd"/>
      <w:r>
        <w:rPr>
          <w:lang w:val="en-US"/>
        </w:rPr>
        <w:t>;</w:t>
      </w:r>
      <w:proofErr w:type="gramEnd"/>
    </w:p>
    <w:p w14:paraId="414E4AC1" w14:textId="77777777" w:rsidR="007D60BB" w:rsidRDefault="007D60BB" w:rsidP="007D60BB">
      <w:pPr>
        <w:pStyle w:val="ListParagraph"/>
        <w:tabs>
          <w:tab w:val="left" w:pos="720"/>
          <w:tab w:val="left" w:pos="1440"/>
          <w:tab w:val="left" w:pos="2160"/>
        </w:tabs>
        <w:ind w:left="5400"/>
      </w:pPr>
    </w:p>
    <w:p w14:paraId="73969B36" w14:textId="77777777" w:rsidR="007D60BB" w:rsidRDefault="007D60BB" w:rsidP="007D60BB">
      <w:pPr>
        <w:pStyle w:val="ListParagraph"/>
        <w:numPr>
          <w:ilvl w:val="0"/>
          <w:numId w:val="12"/>
        </w:numPr>
        <w:tabs>
          <w:tab w:val="left" w:pos="720"/>
          <w:tab w:val="left" w:pos="1440"/>
          <w:tab w:val="left" w:pos="2160"/>
        </w:tabs>
        <w:ind w:left="2880" w:hanging="720"/>
      </w:pPr>
      <w:r>
        <w:rPr>
          <w:i/>
          <w:iCs/>
        </w:rPr>
        <w:t>General service uses</w:t>
      </w:r>
      <w:r>
        <w:t xml:space="preserve"> excluding funeral parlours and </w:t>
      </w:r>
      <w:r>
        <w:rPr>
          <w:i/>
          <w:iCs/>
        </w:rPr>
        <w:t xml:space="preserve">drive-through </w:t>
      </w:r>
      <w:proofErr w:type="gramStart"/>
      <w:r>
        <w:rPr>
          <w:i/>
          <w:iCs/>
        </w:rPr>
        <w:t>banks</w:t>
      </w:r>
      <w:r>
        <w:t>;</w:t>
      </w:r>
      <w:proofErr w:type="gramEnd"/>
    </w:p>
    <w:p w14:paraId="73CD634C" w14:textId="77777777" w:rsidR="007D60BB" w:rsidRDefault="007D60BB" w:rsidP="007D60BB">
      <w:pPr>
        <w:pStyle w:val="ListParagraph"/>
        <w:tabs>
          <w:tab w:val="left" w:pos="720"/>
          <w:tab w:val="left" w:pos="1440"/>
          <w:tab w:val="left" w:pos="2160"/>
        </w:tabs>
        <w:ind w:left="5400"/>
      </w:pPr>
    </w:p>
    <w:p w14:paraId="29673E0A" w14:textId="77777777" w:rsidR="007D60BB" w:rsidRDefault="007D60BB" w:rsidP="007D60BB">
      <w:pPr>
        <w:pStyle w:val="ListParagraph"/>
        <w:numPr>
          <w:ilvl w:val="0"/>
          <w:numId w:val="12"/>
        </w:numPr>
        <w:tabs>
          <w:tab w:val="left" w:pos="720"/>
          <w:tab w:val="left" w:pos="1440"/>
          <w:tab w:val="left" w:pos="2160"/>
        </w:tabs>
        <w:ind w:left="2880" w:hanging="720"/>
      </w:pPr>
      <w:r>
        <w:rPr>
          <w:i/>
          <w:iCs/>
        </w:rPr>
        <w:t xml:space="preserve">Eating establishments </w:t>
      </w:r>
      <w:r>
        <w:t>excluding</w:t>
      </w:r>
      <w:r>
        <w:rPr>
          <w:i/>
          <w:iCs/>
        </w:rPr>
        <w:t xml:space="preserve"> drive-through </w:t>
      </w:r>
      <w:proofErr w:type="gramStart"/>
      <w:r>
        <w:rPr>
          <w:i/>
          <w:iCs/>
        </w:rPr>
        <w:t>restaurants</w:t>
      </w:r>
      <w:r>
        <w:t>;</w:t>
      </w:r>
      <w:proofErr w:type="gramEnd"/>
    </w:p>
    <w:p w14:paraId="78C3E0F8" w14:textId="77777777" w:rsidR="007D60BB" w:rsidRDefault="007D60BB" w:rsidP="007D60BB">
      <w:pPr>
        <w:pStyle w:val="ListParagraph"/>
        <w:tabs>
          <w:tab w:val="left" w:pos="720"/>
          <w:tab w:val="left" w:pos="1440"/>
          <w:tab w:val="left" w:pos="2160"/>
        </w:tabs>
        <w:ind w:left="5400"/>
      </w:pPr>
    </w:p>
    <w:p w14:paraId="0D9A740C" w14:textId="77777777" w:rsidR="007D60BB" w:rsidRDefault="007D60BB" w:rsidP="007D60BB">
      <w:pPr>
        <w:pStyle w:val="ListParagraph"/>
        <w:numPr>
          <w:ilvl w:val="0"/>
          <w:numId w:val="12"/>
        </w:numPr>
        <w:tabs>
          <w:tab w:val="left" w:pos="720"/>
          <w:tab w:val="left" w:pos="1440"/>
          <w:tab w:val="left" w:pos="2160"/>
        </w:tabs>
        <w:ind w:left="2880" w:hanging="720"/>
      </w:pPr>
      <w:r>
        <w:rPr>
          <w:i/>
          <w:iCs/>
        </w:rPr>
        <w:t xml:space="preserve">Neighbourhood </w:t>
      </w:r>
      <w:proofErr w:type="gramStart"/>
      <w:r>
        <w:rPr>
          <w:i/>
          <w:iCs/>
        </w:rPr>
        <w:t>pubs</w:t>
      </w:r>
      <w:r>
        <w:t>;</w:t>
      </w:r>
      <w:proofErr w:type="gramEnd"/>
    </w:p>
    <w:p w14:paraId="79629DD6" w14:textId="77777777" w:rsidR="007D60BB" w:rsidRDefault="007D60BB" w:rsidP="007D60BB">
      <w:pPr>
        <w:pStyle w:val="ListParagraph"/>
        <w:tabs>
          <w:tab w:val="left" w:pos="720"/>
          <w:tab w:val="left" w:pos="1440"/>
          <w:tab w:val="left" w:pos="2160"/>
        </w:tabs>
        <w:ind w:left="2880"/>
      </w:pPr>
    </w:p>
    <w:p w14:paraId="574E24C2" w14:textId="77777777" w:rsidR="007D60BB" w:rsidRDefault="007D60BB" w:rsidP="007D60BB">
      <w:pPr>
        <w:pStyle w:val="ListParagraph"/>
        <w:numPr>
          <w:ilvl w:val="0"/>
          <w:numId w:val="12"/>
        </w:numPr>
        <w:tabs>
          <w:tab w:val="left" w:pos="720"/>
          <w:tab w:val="left" w:pos="1440"/>
          <w:tab w:val="left" w:pos="2160"/>
        </w:tabs>
        <w:ind w:left="2880" w:hanging="720"/>
      </w:pPr>
      <w:r>
        <w:rPr>
          <w:i/>
          <w:iCs/>
        </w:rPr>
        <w:t xml:space="preserve">Liquor </w:t>
      </w:r>
      <w:proofErr w:type="gramStart"/>
      <w:r>
        <w:rPr>
          <w:i/>
          <w:iCs/>
        </w:rPr>
        <w:t>store</w:t>
      </w:r>
      <w:r>
        <w:t>;</w:t>
      </w:r>
      <w:proofErr w:type="gramEnd"/>
    </w:p>
    <w:p w14:paraId="6BE516CB" w14:textId="77777777" w:rsidR="007D60BB" w:rsidRDefault="007D60BB" w:rsidP="007D60BB">
      <w:pPr>
        <w:pStyle w:val="ListParagraph"/>
        <w:tabs>
          <w:tab w:val="left" w:pos="720"/>
          <w:tab w:val="left" w:pos="1440"/>
          <w:tab w:val="left" w:pos="2160"/>
        </w:tabs>
        <w:ind w:left="5400"/>
      </w:pPr>
    </w:p>
    <w:p w14:paraId="4EA84E4D" w14:textId="77777777" w:rsidR="007D60BB" w:rsidRDefault="007D60BB" w:rsidP="007D60BB">
      <w:pPr>
        <w:pStyle w:val="ListParagraph"/>
        <w:numPr>
          <w:ilvl w:val="0"/>
          <w:numId w:val="12"/>
        </w:numPr>
        <w:tabs>
          <w:tab w:val="left" w:pos="720"/>
          <w:tab w:val="left" w:pos="1440"/>
          <w:tab w:val="left" w:pos="2160"/>
        </w:tabs>
        <w:ind w:left="2880" w:hanging="720"/>
      </w:pPr>
      <w:r>
        <w:t xml:space="preserve">Office uses excluding </w:t>
      </w:r>
      <w:r>
        <w:rPr>
          <w:rFonts w:ascii="Constantia-Italic" w:hAnsi="Constantia-Italic" w:cs="Constantia-Italic"/>
          <w:i/>
          <w:iCs/>
          <w:lang w:eastAsia="en-CA"/>
        </w:rPr>
        <w:t xml:space="preserve">social escort services </w:t>
      </w:r>
      <w:r>
        <w:rPr>
          <w:rFonts w:cs="Constantia"/>
          <w:lang w:eastAsia="en-CA"/>
        </w:rPr>
        <w:t xml:space="preserve">and </w:t>
      </w:r>
      <w:r>
        <w:rPr>
          <w:rFonts w:ascii="Constantia-Italic" w:hAnsi="Constantia-Italic" w:cs="Constantia-Italic"/>
          <w:i/>
          <w:iCs/>
          <w:lang w:eastAsia="en-CA"/>
        </w:rPr>
        <w:t xml:space="preserve">methadone </w:t>
      </w:r>
      <w:proofErr w:type="gramStart"/>
      <w:r>
        <w:rPr>
          <w:rFonts w:ascii="Constantia-Italic" w:hAnsi="Constantia-Italic" w:cs="Constantia-Italic"/>
          <w:i/>
          <w:iCs/>
          <w:lang w:eastAsia="en-CA"/>
        </w:rPr>
        <w:t>clinics;</w:t>
      </w:r>
      <w:proofErr w:type="gramEnd"/>
    </w:p>
    <w:p w14:paraId="29D0B0D2" w14:textId="77777777" w:rsidR="007D60BB" w:rsidRDefault="007D60BB" w:rsidP="007D60BB">
      <w:pPr>
        <w:tabs>
          <w:tab w:val="left" w:pos="720"/>
          <w:tab w:val="left" w:pos="1440"/>
          <w:tab w:val="left" w:pos="2160"/>
        </w:tabs>
        <w:ind w:left="1800"/>
      </w:pPr>
    </w:p>
    <w:p w14:paraId="461C41C1" w14:textId="77777777" w:rsidR="007D60BB" w:rsidRDefault="007D60BB" w:rsidP="007D60BB">
      <w:pPr>
        <w:pStyle w:val="ListParagraph"/>
        <w:numPr>
          <w:ilvl w:val="0"/>
          <w:numId w:val="12"/>
        </w:numPr>
        <w:tabs>
          <w:tab w:val="left" w:pos="720"/>
          <w:tab w:val="left" w:pos="1440"/>
          <w:tab w:val="left" w:pos="2160"/>
        </w:tabs>
        <w:ind w:left="2880" w:hanging="720"/>
      </w:pPr>
      <w:r>
        <w:t xml:space="preserve">Indoor </w:t>
      </w:r>
      <w:r>
        <w:rPr>
          <w:i/>
          <w:iCs/>
        </w:rPr>
        <w:t xml:space="preserve">recreational </w:t>
      </w:r>
      <w:proofErr w:type="gramStart"/>
      <w:r>
        <w:rPr>
          <w:i/>
          <w:iCs/>
        </w:rPr>
        <w:t>facilities</w:t>
      </w:r>
      <w:r>
        <w:t>;</w:t>
      </w:r>
      <w:proofErr w:type="gramEnd"/>
    </w:p>
    <w:p w14:paraId="45135E4F" w14:textId="77777777" w:rsidR="007D60BB" w:rsidRDefault="007D60BB" w:rsidP="007D60BB">
      <w:pPr>
        <w:pStyle w:val="ListParagraph"/>
        <w:tabs>
          <w:tab w:val="left" w:pos="720"/>
          <w:tab w:val="left" w:pos="1440"/>
          <w:tab w:val="left" w:pos="2160"/>
        </w:tabs>
        <w:ind w:left="5400"/>
      </w:pPr>
    </w:p>
    <w:p w14:paraId="1315C455" w14:textId="77777777" w:rsidR="007D60BB" w:rsidRDefault="007D60BB" w:rsidP="007D60BB">
      <w:pPr>
        <w:pStyle w:val="ListParagraph"/>
        <w:numPr>
          <w:ilvl w:val="0"/>
          <w:numId w:val="12"/>
        </w:numPr>
        <w:tabs>
          <w:tab w:val="left" w:pos="720"/>
          <w:tab w:val="left" w:pos="1440"/>
          <w:tab w:val="left" w:pos="2160"/>
        </w:tabs>
        <w:ind w:left="2880" w:hanging="720"/>
      </w:pPr>
      <w:r>
        <w:rPr>
          <w:i/>
          <w:iCs/>
        </w:rPr>
        <w:t xml:space="preserve">Entertainment uses </w:t>
      </w:r>
      <w:r>
        <w:t>excluding</w:t>
      </w:r>
      <w:r>
        <w:rPr>
          <w:i/>
          <w:iCs/>
        </w:rPr>
        <w:t xml:space="preserve"> arcades </w:t>
      </w:r>
      <w:r>
        <w:t>and</w:t>
      </w:r>
      <w:r>
        <w:rPr>
          <w:i/>
          <w:iCs/>
        </w:rPr>
        <w:t xml:space="preserve"> adult entertainment </w:t>
      </w:r>
      <w:proofErr w:type="gramStart"/>
      <w:r>
        <w:rPr>
          <w:i/>
          <w:iCs/>
        </w:rPr>
        <w:t>stores</w:t>
      </w:r>
      <w:r>
        <w:t>;</w:t>
      </w:r>
      <w:proofErr w:type="gramEnd"/>
      <w:r>
        <w:t xml:space="preserve"> </w:t>
      </w:r>
    </w:p>
    <w:p w14:paraId="4519BD3B" w14:textId="77777777" w:rsidR="007D60BB" w:rsidRDefault="007D60BB" w:rsidP="007D60BB">
      <w:pPr>
        <w:tabs>
          <w:tab w:val="left" w:pos="720"/>
          <w:tab w:val="left" w:pos="1440"/>
          <w:tab w:val="left" w:pos="2160"/>
        </w:tabs>
        <w:ind w:left="1800"/>
      </w:pPr>
    </w:p>
    <w:p w14:paraId="077D5DCC" w14:textId="77777777" w:rsidR="007D60BB" w:rsidRDefault="007D60BB" w:rsidP="007D60BB">
      <w:pPr>
        <w:pStyle w:val="ListParagraph"/>
        <w:numPr>
          <w:ilvl w:val="0"/>
          <w:numId w:val="12"/>
        </w:numPr>
        <w:tabs>
          <w:tab w:val="left" w:pos="720"/>
          <w:tab w:val="left" w:pos="1440"/>
          <w:tab w:val="left" w:pos="2160"/>
        </w:tabs>
        <w:ind w:left="2880" w:hanging="720"/>
      </w:pPr>
      <w:r>
        <w:rPr>
          <w:i/>
          <w:iCs/>
        </w:rPr>
        <w:t>Community services</w:t>
      </w:r>
      <w:r>
        <w:t>; and</w:t>
      </w:r>
    </w:p>
    <w:p w14:paraId="6F841B05" w14:textId="77777777" w:rsidR="007D60BB" w:rsidRDefault="007D60BB" w:rsidP="007D60BB">
      <w:pPr>
        <w:pStyle w:val="ListParagraph"/>
        <w:tabs>
          <w:tab w:val="left" w:pos="720"/>
          <w:tab w:val="left" w:pos="1440"/>
          <w:tab w:val="left" w:pos="2160"/>
        </w:tabs>
        <w:ind w:left="2520"/>
      </w:pPr>
    </w:p>
    <w:p w14:paraId="34DB6880" w14:textId="560E52C4" w:rsidR="007D60BB" w:rsidRPr="0049759A" w:rsidRDefault="007D60BB" w:rsidP="0049759A">
      <w:pPr>
        <w:pStyle w:val="ListParagraph"/>
        <w:numPr>
          <w:ilvl w:val="0"/>
          <w:numId w:val="12"/>
        </w:numPr>
        <w:tabs>
          <w:tab w:val="left" w:pos="720"/>
          <w:tab w:val="left" w:pos="1440"/>
          <w:tab w:val="left" w:pos="2160"/>
        </w:tabs>
        <w:ind w:left="2880" w:hanging="720"/>
      </w:pPr>
      <w:proofErr w:type="gramStart"/>
      <w:r>
        <w:rPr>
          <w:i/>
          <w:iCs/>
        </w:rPr>
        <w:t>Child care</w:t>
      </w:r>
      <w:proofErr w:type="gramEnd"/>
      <w:r>
        <w:rPr>
          <w:i/>
          <w:iCs/>
        </w:rPr>
        <w:t xml:space="preserve"> centres</w:t>
      </w:r>
      <w:r>
        <w:t>.</w:t>
      </w:r>
    </w:p>
    <w:p w14:paraId="7DD46D70" w14:textId="77777777" w:rsidR="00B32CAB" w:rsidRDefault="00B32CAB" w:rsidP="00B32CAB">
      <w:pPr>
        <w:tabs>
          <w:tab w:val="left" w:pos="720"/>
          <w:tab w:val="left" w:pos="1440"/>
          <w:tab w:val="left" w:pos="2160"/>
        </w:tabs>
        <w:ind w:left="1440"/>
        <w:rPr>
          <w:u w:val="single"/>
        </w:rPr>
      </w:pPr>
    </w:p>
    <w:p w14:paraId="23ED2955" w14:textId="3C6FCED3" w:rsidR="00B32CAB" w:rsidRDefault="00B32CAB" w:rsidP="00B32CAB">
      <w:pPr>
        <w:tabs>
          <w:tab w:val="left" w:pos="720"/>
          <w:tab w:val="left" w:pos="1440"/>
          <w:tab w:val="left" w:pos="2160"/>
        </w:tabs>
        <w:ind w:left="1440"/>
        <w:rPr>
          <w:u w:val="single"/>
        </w:rPr>
      </w:pPr>
      <w:r>
        <w:rPr>
          <w:u w:val="single"/>
        </w:rPr>
        <w:t>Blocks B and C</w:t>
      </w:r>
    </w:p>
    <w:p w14:paraId="34D17E0E" w14:textId="63DDC1EA" w:rsidR="00B32CAB" w:rsidRDefault="00B32CAB" w:rsidP="00B32CAB">
      <w:pPr>
        <w:tabs>
          <w:tab w:val="left" w:pos="720"/>
          <w:tab w:val="left" w:pos="1440"/>
          <w:tab w:val="left" w:pos="2160"/>
        </w:tabs>
        <w:ind w:left="1440"/>
        <w:rPr>
          <w:u w:val="single"/>
        </w:rPr>
      </w:pPr>
    </w:p>
    <w:p w14:paraId="3395B9ED" w14:textId="4DEF26A9" w:rsidR="00B32CAB" w:rsidRPr="00B821E6" w:rsidRDefault="00B32CAB" w:rsidP="00B821E6">
      <w:pPr>
        <w:tabs>
          <w:tab w:val="left" w:pos="720"/>
          <w:tab w:val="left" w:pos="1440"/>
          <w:tab w:val="left" w:pos="2160"/>
        </w:tabs>
        <w:ind w:left="1440"/>
        <w:rPr>
          <w:i/>
          <w:iCs/>
        </w:rPr>
      </w:pPr>
      <w:r w:rsidRPr="00B821E6">
        <w:rPr>
          <w:i/>
          <w:iCs/>
        </w:rPr>
        <w:t xml:space="preserve">Multiple unit residential buildings </w:t>
      </w:r>
      <w:r>
        <w:t xml:space="preserve">and/or </w:t>
      </w:r>
      <w:r w:rsidRPr="00B821E6">
        <w:rPr>
          <w:i/>
          <w:iCs/>
        </w:rPr>
        <w:t>ground-oriented multiple unit residential buildings</w:t>
      </w:r>
      <w:r>
        <w:t>.</w:t>
      </w:r>
    </w:p>
    <w:p w14:paraId="4D651E40" w14:textId="42E32099" w:rsidR="00B32CAB" w:rsidRDefault="00B32CAB" w:rsidP="00B32CAB">
      <w:pPr>
        <w:tabs>
          <w:tab w:val="left" w:pos="720"/>
          <w:tab w:val="left" w:pos="1440"/>
          <w:tab w:val="left" w:pos="2160"/>
        </w:tabs>
        <w:ind w:left="1440"/>
      </w:pPr>
    </w:p>
    <w:p w14:paraId="1E666F24" w14:textId="285E36F7" w:rsidR="00B32CAB" w:rsidRDefault="00B32CAB" w:rsidP="00B32CAB">
      <w:pPr>
        <w:tabs>
          <w:tab w:val="left" w:pos="720"/>
          <w:tab w:val="left" w:pos="1440"/>
          <w:tab w:val="left" w:pos="2160"/>
        </w:tabs>
        <w:ind w:left="1440"/>
        <w:rPr>
          <w:u w:val="single"/>
        </w:rPr>
      </w:pPr>
      <w:r>
        <w:rPr>
          <w:u w:val="single"/>
        </w:rPr>
        <w:t>Block D</w:t>
      </w:r>
    </w:p>
    <w:p w14:paraId="536FD18F" w14:textId="08519333" w:rsidR="00D55023" w:rsidRDefault="00D55023" w:rsidP="00B32CAB">
      <w:pPr>
        <w:tabs>
          <w:tab w:val="left" w:pos="720"/>
          <w:tab w:val="left" w:pos="1440"/>
          <w:tab w:val="left" w:pos="2160"/>
        </w:tabs>
        <w:ind w:left="1440"/>
      </w:pPr>
    </w:p>
    <w:p w14:paraId="3C88BB2F" w14:textId="259659A1" w:rsidR="00B821E6" w:rsidRPr="00B821E6" w:rsidRDefault="00B821E6" w:rsidP="00B32CAB">
      <w:pPr>
        <w:tabs>
          <w:tab w:val="left" w:pos="720"/>
          <w:tab w:val="left" w:pos="1440"/>
          <w:tab w:val="left" w:pos="2160"/>
        </w:tabs>
        <w:ind w:left="1440"/>
        <w:rPr>
          <w:i/>
          <w:iCs/>
        </w:rPr>
      </w:pPr>
      <w:r w:rsidRPr="00B821E6">
        <w:rPr>
          <w:i/>
          <w:iCs/>
        </w:rPr>
        <w:t>Open space.</w:t>
      </w:r>
    </w:p>
    <w:p w14:paraId="6E04457E" w14:textId="1CF991D3" w:rsidR="00E61BBB" w:rsidRDefault="00C96BF1" w:rsidP="00173A98">
      <w:pPr>
        <w:tabs>
          <w:tab w:val="left" w:pos="720"/>
          <w:tab w:val="left" w:pos="1440"/>
          <w:tab w:val="left" w:pos="2160"/>
        </w:tabs>
      </w:pPr>
    </w:p>
    <w:p w14:paraId="2D5C0400" w14:textId="77777777" w:rsidR="00173A98" w:rsidRDefault="00173A98" w:rsidP="00173A98">
      <w:pPr>
        <w:tabs>
          <w:tab w:val="left" w:pos="720"/>
          <w:tab w:val="left" w:pos="1440"/>
          <w:tab w:val="left" w:pos="2160"/>
        </w:tabs>
      </w:pPr>
    </w:p>
    <w:p w14:paraId="34EADFDF" w14:textId="77777777" w:rsidR="00E61BBB" w:rsidRDefault="003510AC" w:rsidP="0049759A">
      <w:pPr>
        <w:keepNext/>
        <w:keepLines/>
        <w:tabs>
          <w:tab w:val="left" w:pos="720"/>
          <w:tab w:val="left" w:pos="1440"/>
          <w:tab w:val="left" w:pos="2160"/>
        </w:tabs>
        <w:ind w:left="720"/>
        <w:rPr>
          <w:b/>
        </w:rPr>
      </w:pPr>
      <w:r>
        <w:rPr>
          <w:b/>
        </w:rPr>
        <w:t>C.</w:t>
      </w:r>
      <w:r>
        <w:tab/>
      </w:r>
      <w:r>
        <w:rPr>
          <w:b/>
        </w:rPr>
        <w:t>Lot Area</w:t>
      </w:r>
    </w:p>
    <w:p w14:paraId="319B3379" w14:textId="77777777" w:rsidR="00E61BBB" w:rsidRDefault="00C96BF1" w:rsidP="0049759A">
      <w:pPr>
        <w:keepNext/>
        <w:keepLines/>
        <w:tabs>
          <w:tab w:val="left" w:pos="720"/>
          <w:tab w:val="left" w:pos="1440"/>
          <w:tab w:val="left" w:pos="2160"/>
        </w:tabs>
        <w:ind w:left="720"/>
      </w:pPr>
    </w:p>
    <w:p w14:paraId="2A126B0C" w14:textId="77777777" w:rsidR="00E61BBB" w:rsidRDefault="003510AC" w:rsidP="0049759A">
      <w:pPr>
        <w:keepNext/>
        <w:keepLines/>
        <w:tabs>
          <w:tab w:val="left" w:pos="720"/>
          <w:tab w:val="left" w:pos="1440"/>
          <w:tab w:val="left" w:pos="2160"/>
        </w:tabs>
        <w:ind w:left="1440"/>
      </w:pPr>
      <w:r>
        <w:t>Not applicable to this Zone.</w:t>
      </w:r>
    </w:p>
    <w:p w14:paraId="68CE6E89" w14:textId="77777777" w:rsidR="001D6746" w:rsidRDefault="001D6746" w:rsidP="0049759A">
      <w:pPr>
        <w:tabs>
          <w:tab w:val="left" w:pos="720"/>
          <w:tab w:val="left" w:pos="1440"/>
          <w:tab w:val="left" w:pos="2160"/>
        </w:tabs>
        <w:rPr>
          <w:b/>
        </w:rPr>
      </w:pPr>
    </w:p>
    <w:p w14:paraId="2E5968D2" w14:textId="77777777" w:rsidR="001D6746" w:rsidRDefault="001D6746" w:rsidP="00624F91">
      <w:pPr>
        <w:tabs>
          <w:tab w:val="left" w:pos="720"/>
          <w:tab w:val="left" w:pos="1440"/>
          <w:tab w:val="left" w:pos="2160"/>
        </w:tabs>
        <w:rPr>
          <w:b/>
        </w:rPr>
      </w:pPr>
    </w:p>
    <w:p w14:paraId="675DD94E" w14:textId="52735A3B" w:rsidR="00E61BBB" w:rsidRDefault="003510AC">
      <w:pPr>
        <w:tabs>
          <w:tab w:val="left" w:pos="720"/>
          <w:tab w:val="left" w:pos="1440"/>
          <w:tab w:val="left" w:pos="2160"/>
        </w:tabs>
        <w:ind w:left="720"/>
        <w:rPr>
          <w:u w:val="single"/>
        </w:rPr>
      </w:pPr>
      <w:r>
        <w:rPr>
          <w:b/>
        </w:rPr>
        <w:t>D.</w:t>
      </w:r>
      <w:r>
        <w:tab/>
      </w:r>
      <w:r>
        <w:rPr>
          <w:b/>
        </w:rPr>
        <w:t>Density</w:t>
      </w:r>
    </w:p>
    <w:p w14:paraId="16667B47" w14:textId="77777777" w:rsidR="00C33022" w:rsidRPr="00C33022" w:rsidRDefault="00C96BF1" w:rsidP="00F63D40">
      <w:pPr>
        <w:tabs>
          <w:tab w:val="left" w:pos="720"/>
          <w:tab w:val="left" w:pos="1440"/>
          <w:tab w:val="left" w:pos="2160"/>
        </w:tabs>
        <w:rPr>
          <w:b/>
          <w:bCs/>
        </w:rPr>
      </w:pPr>
    </w:p>
    <w:p w14:paraId="69E4FCE1" w14:textId="7C1840A7" w:rsidR="00262894" w:rsidRDefault="00262894" w:rsidP="0049759A">
      <w:pPr>
        <w:pStyle w:val="ListParagraph"/>
        <w:numPr>
          <w:ilvl w:val="0"/>
          <w:numId w:val="8"/>
        </w:numPr>
        <w:ind w:left="2160" w:hanging="720"/>
        <w:rPr>
          <w:color w:val="000000" w:themeColor="text1"/>
        </w:rPr>
      </w:pPr>
      <w:r w:rsidRPr="00C33022">
        <w:t xml:space="preserve">The maximum </w:t>
      </w:r>
      <w:r w:rsidRPr="00262894">
        <w:rPr>
          <w:i/>
          <w:iCs/>
        </w:rPr>
        <w:t>density</w:t>
      </w:r>
      <w:r w:rsidRPr="00C33022">
        <w:t xml:space="preserve"> shall not exceed a </w:t>
      </w:r>
      <w:r w:rsidRPr="00262894">
        <w:rPr>
          <w:i/>
          <w:iCs/>
        </w:rPr>
        <w:t>floor area ratio</w:t>
      </w:r>
      <w:r w:rsidRPr="00C33022">
        <w:t xml:space="preserve"> of 0.1 or a </w:t>
      </w:r>
      <w:r w:rsidRPr="00262894">
        <w:rPr>
          <w:i/>
          <w:iCs/>
        </w:rPr>
        <w:t>building</w:t>
      </w:r>
      <w:r w:rsidRPr="00C33022">
        <w:t xml:space="preserve"> area of 300 square metres, </w:t>
      </w:r>
      <w:r w:rsidRPr="006B67B5">
        <w:t xml:space="preserve">whichever is </w:t>
      </w:r>
      <w:r w:rsidRPr="00262894">
        <w:rPr>
          <w:color w:val="000000" w:themeColor="text1"/>
        </w:rPr>
        <w:t xml:space="preserve">smaller, to a maximum of one </w:t>
      </w:r>
      <w:r w:rsidRPr="00262894">
        <w:rPr>
          <w:i/>
          <w:iCs/>
          <w:color w:val="000000" w:themeColor="text1"/>
        </w:rPr>
        <w:t>dwelling unit</w:t>
      </w:r>
      <w:r w:rsidRPr="00262894">
        <w:rPr>
          <w:color w:val="000000" w:themeColor="text1"/>
        </w:rPr>
        <w:t xml:space="preserve"> on the </w:t>
      </w:r>
      <w:r w:rsidRPr="00262894">
        <w:rPr>
          <w:i/>
          <w:iCs/>
          <w:color w:val="000000" w:themeColor="text1"/>
        </w:rPr>
        <w:t>Lands</w:t>
      </w:r>
      <w:r w:rsidRPr="00262894">
        <w:rPr>
          <w:color w:val="000000" w:themeColor="text1"/>
        </w:rPr>
        <w:t>.</w:t>
      </w:r>
    </w:p>
    <w:p w14:paraId="49754DC3" w14:textId="77777777" w:rsidR="00364C3D" w:rsidRDefault="00364C3D" w:rsidP="00364C3D">
      <w:pPr>
        <w:pStyle w:val="ListParagraph"/>
        <w:ind w:left="2160"/>
        <w:rPr>
          <w:color w:val="000000" w:themeColor="text1"/>
        </w:rPr>
      </w:pPr>
    </w:p>
    <w:p w14:paraId="2638FA58" w14:textId="43E556CF" w:rsidR="00F334D5" w:rsidRDefault="00F334D5" w:rsidP="00364C3D">
      <w:pPr>
        <w:pStyle w:val="ListParagraph"/>
        <w:numPr>
          <w:ilvl w:val="0"/>
          <w:numId w:val="8"/>
        </w:numPr>
        <w:ind w:left="2160" w:hanging="720"/>
        <w:rPr>
          <w:color w:val="000000" w:themeColor="text1"/>
        </w:rPr>
      </w:pPr>
      <w:r>
        <w:t xml:space="preserve">The maximum </w:t>
      </w:r>
      <w:r w:rsidRPr="00364C3D">
        <w:rPr>
          <w:i/>
          <w:iCs/>
        </w:rPr>
        <w:t>density</w:t>
      </w:r>
      <w:r>
        <w:t xml:space="preserve"> may be increased </w:t>
      </w:r>
      <w:r w:rsidR="00364C3D">
        <w:t>as follows,</w:t>
      </w:r>
      <w:r>
        <w:t xml:space="preserve"> if amenity</w:t>
      </w:r>
      <w:r w:rsidR="00364C3D">
        <w:t xml:space="preserve"> contributions</w:t>
      </w:r>
      <w:r>
        <w:t xml:space="preserve"> are provided in accordance with </w:t>
      </w:r>
      <w:r w:rsidRPr="00364C3D">
        <w:rPr>
          <w:color w:val="000000" w:themeColor="text1"/>
        </w:rPr>
        <w:t xml:space="preserve">Schedule G of the Zoning </w:t>
      </w:r>
      <w:r w:rsidRPr="002935E6">
        <w:rPr>
          <w:color w:val="000000" w:themeColor="text1"/>
        </w:rPr>
        <w:t>Bylaw</w:t>
      </w:r>
      <w:r w:rsidR="002935E6" w:rsidRPr="002935E6">
        <w:rPr>
          <w:color w:val="000000" w:themeColor="text1"/>
        </w:rPr>
        <w:t xml:space="preserve"> </w:t>
      </w:r>
      <w:r w:rsidR="002935E6" w:rsidRPr="002935E6">
        <w:t>(including without limitation, affordable housing, capital projects, community specific capital projects, police, fire, libraries, parks and, where applicable, underground utilities):</w:t>
      </w:r>
    </w:p>
    <w:p w14:paraId="6B2447AC" w14:textId="77777777" w:rsidR="00364C3D" w:rsidRDefault="00364C3D" w:rsidP="00364C3D">
      <w:pPr>
        <w:pStyle w:val="ListParagraph"/>
        <w:ind w:left="2160"/>
        <w:rPr>
          <w:color w:val="000000" w:themeColor="text1"/>
        </w:rPr>
      </w:pPr>
    </w:p>
    <w:p w14:paraId="72E8C759" w14:textId="69940401" w:rsidR="00F334D5" w:rsidRPr="002935E6" w:rsidRDefault="00F334D5" w:rsidP="00364C3D">
      <w:pPr>
        <w:pStyle w:val="ListParagraph"/>
        <w:ind w:left="2160"/>
        <w:rPr>
          <w:b/>
          <w:bCs/>
          <w:color w:val="000000" w:themeColor="text1"/>
        </w:rPr>
      </w:pPr>
      <w:r>
        <w:t>(a)</w:t>
      </w:r>
      <w:r>
        <w:tab/>
      </w:r>
      <w:r w:rsidRPr="00364C3D">
        <w:rPr>
          <w:rFonts w:cs="Constantia"/>
          <w:u w:val="single"/>
          <w:lang w:eastAsia="en-CA"/>
        </w:rPr>
        <w:t>Block A</w:t>
      </w:r>
      <w:r w:rsidRPr="00364C3D">
        <w:rPr>
          <w:rFonts w:cs="Constantia"/>
          <w:lang w:eastAsia="en-CA"/>
        </w:rPr>
        <w:t xml:space="preserve">: The </w:t>
      </w:r>
      <w:r w:rsidRPr="00364C3D">
        <w:rPr>
          <w:rFonts w:ascii="Constantia-Italic" w:hAnsi="Constantia-Italic" w:cs="Constantia-Italic"/>
          <w:i/>
          <w:iCs/>
          <w:lang w:eastAsia="en-CA"/>
        </w:rPr>
        <w:t xml:space="preserve">floor area ratio </w:t>
      </w:r>
      <w:r w:rsidRPr="00364C3D">
        <w:rPr>
          <w:rFonts w:cs="Constantia"/>
          <w:lang w:eastAsia="en-CA"/>
        </w:rPr>
        <w:t xml:space="preserve">shall not exceed </w:t>
      </w:r>
      <w:proofErr w:type="gramStart"/>
      <w:r w:rsidR="003230B4" w:rsidRPr="00364C3D">
        <w:rPr>
          <w:rFonts w:cs="Constantia"/>
          <w:lang w:eastAsia="en-CA"/>
        </w:rPr>
        <w:t>10.4</w:t>
      </w:r>
      <w:r w:rsidRPr="00364C3D">
        <w:rPr>
          <w:rFonts w:cs="Constantia"/>
          <w:lang w:eastAsia="en-CA"/>
        </w:rPr>
        <w:t>;</w:t>
      </w:r>
      <w:proofErr w:type="gramEnd"/>
    </w:p>
    <w:p w14:paraId="6734A92D" w14:textId="77777777" w:rsidR="00F334D5" w:rsidRDefault="00F334D5" w:rsidP="00F334D5">
      <w:pPr>
        <w:tabs>
          <w:tab w:val="left" w:pos="720"/>
          <w:tab w:val="left" w:pos="1440"/>
          <w:tab w:val="left" w:pos="2160"/>
        </w:tabs>
        <w:ind w:left="2160" w:hanging="720"/>
        <w:rPr>
          <w:rFonts w:cs="Constantia"/>
          <w:szCs w:val="22"/>
          <w:lang w:val="en-CA" w:eastAsia="en-CA"/>
        </w:rPr>
      </w:pPr>
    </w:p>
    <w:p w14:paraId="6A4B0953" w14:textId="121A3FC7" w:rsidR="00F334D5" w:rsidRDefault="00F334D5" w:rsidP="00F334D5">
      <w:pPr>
        <w:tabs>
          <w:tab w:val="left" w:pos="720"/>
          <w:tab w:val="left" w:pos="1440"/>
          <w:tab w:val="left" w:pos="2160"/>
        </w:tabs>
        <w:ind w:left="2160" w:hanging="720"/>
        <w:rPr>
          <w:rFonts w:cs="Constantia"/>
          <w:szCs w:val="22"/>
          <w:lang w:val="en-CA" w:eastAsia="en-CA"/>
        </w:rPr>
      </w:pPr>
      <w:r>
        <w:rPr>
          <w:rFonts w:cs="Constantia"/>
          <w:szCs w:val="22"/>
          <w:lang w:val="en-CA" w:eastAsia="en-CA"/>
        </w:rPr>
        <w:tab/>
        <w:t>(b)</w:t>
      </w:r>
      <w:r>
        <w:rPr>
          <w:rFonts w:cs="Constantia"/>
          <w:szCs w:val="22"/>
          <w:lang w:val="en-CA" w:eastAsia="en-CA"/>
        </w:rPr>
        <w:tab/>
      </w:r>
      <w:r>
        <w:rPr>
          <w:rFonts w:cs="Constantia"/>
          <w:szCs w:val="22"/>
          <w:u w:val="single"/>
          <w:lang w:val="en-CA" w:eastAsia="en-CA"/>
        </w:rPr>
        <w:t>Block B</w:t>
      </w:r>
      <w:r>
        <w:rPr>
          <w:rFonts w:cs="Constantia"/>
          <w:szCs w:val="22"/>
          <w:lang w:val="en-CA" w:eastAsia="en-CA"/>
        </w:rPr>
        <w:t xml:space="preserve">: The </w:t>
      </w:r>
      <w:r>
        <w:rPr>
          <w:rFonts w:ascii="Constantia-Italic" w:hAnsi="Constantia-Italic" w:cs="Constantia-Italic"/>
          <w:i/>
          <w:iCs/>
          <w:szCs w:val="22"/>
          <w:lang w:val="en-CA" w:eastAsia="en-CA"/>
        </w:rPr>
        <w:t xml:space="preserve">floor area ratio </w:t>
      </w:r>
      <w:r>
        <w:rPr>
          <w:rFonts w:cs="Constantia"/>
          <w:szCs w:val="22"/>
          <w:lang w:val="en-CA" w:eastAsia="en-CA"/>
        </w:rPr>
        <w:t>shall not exceed</w:t>
      </w:r>
      <w:r w:rsidR="003230B4">
        <w:rPr>
          <w:rFonts w:cs="Constantia"/>
          <w:szCs w:val="22"/>
          <w:lang w:val="en-CA" w:eastAsia="en-CA"/>
        </w:rPr>
        <w:t xml:space="preserve"> </w:t>
      </w:r>
      <w:proofErr w:type="gramStart"/>
      <w:r w:rsidR="003230B4">
        <w:rPr>
          <w:rFonts w:cs="Constantia"/>
          <w:szCs w:val="22"/>
          <w:lang w:val="en-CA" w:eastAsia="en-CA"/>
        </w:rPr>
        <w:t>8.8</w:t>
      </w:r>
      <w:r>
        <w:rPr>
          <w:rFonts w:cs="Constantia"/>
          <w:szCs w:val="22"/>
          <w:lang w:val="en-CA" w:eastAsia="en-CA"/>
        </w:rPr>
        <w:t>;</w:t>
      </w:r>
      <w:proofErr w:type="gramEnd"/>
    </w:p>
    <w:p w14:paraId="5BB19728" w14:textId="77777777" w:rsidR="00F334D5" w:rsidRDefault="00F334D5" w:rsidP="00F334D5">
      <w:pPr>
        <w:tabs>
          <w:tab w:val="left" w:pos="720"/>
          <w:tab w:val="left" w:pos="1440"/>
          <w:tab w:val="left" w:pos="2160"/>
        </w:tabs>
        <w:ind w:left="2160" w:hanging="720"/>
        <w:rPr>
          <w:rFonts w:cs="Constantia"/>
          <w:szCs w:val="22"/>
          <w:lang w:val="en-CA" w:eastAsia="en-CA"/>
        </w:rPr>
      </w:pPr>
    </w:p>
    <w:p w14:paraId="4700C9D9" w14:textId="2A2B05E9" w:rsidR="00F334D5" w:rsidRDefault="00F334D5" w:rsidP="00F334D5">
      <w:pPr>
        <w:tabs>
          <w:tab w:val="left" w:pos="720"/>
          <w:tab w:val="left" w:pos="1440"/>
          <w:tab w:val="left" w:pos="2160"/>
        </w:tabs>
        <w:ind w:left="2160" w:hanging="720"/>
        <w:rPr>
          <w:rFonts w:cs="Constantia"/>
          <w:szCs w:val="22"/>
          <w:lang w:val="en-CA" w:eastAsia="en-CA"/>
        </w:rPr>
      </w:pPr>
      <w:r>
        <w:rPr>
          <w:rFonts w:cs="Constantia"/>
          <w:szCs w:val="22"/>
          <w:lang w:val="en-CA" w:eastAsia="en-CA"/>
        </w:rPr>
        <w:tab/>
        <w:t>(c)</w:t>
      </w:r>
      <w:r>
        <w:rPr>
          <w:rFonts w:cs="Constantia"/>
          <w:szCs w:val="22"/>
          <w:lang w:val="en-CA" w:eastAsia="en-CA"/>
        </w:rPr>
        <w:tab/>
      </w:r>
      <w:r>
        <w:rPr>
          <w:rFonts w:cs="Constantia"/>
          <w:szCs w:val="22"/>
          <w:u w:val="single"/>
          <w:lang w:val="en-CA" w:eastAsia="en-CA"/>
        </w:rPr>
        <w:t>Block C</w:t>
      </w:r>
      <w:r>
        <w:rPr>
          <w:rFonts w:cs="Constantia"/>
          <w:szCs w:val="22"/>
          <w:lang w:val="en-CA" w:eastAsia="en-CA"/>
        </w:rPr>
        <w:t xml:space="preserve">: The </w:t>
      </w:r>
      <w:r>
        <w:rPr>
          <w:rFonts w:ascii="Constantia-Italic" w:hAnsi="Constantia-Italic" w:cs="Constantia-Italic"/>
          <w:i/>
          <w:iCs/>
          <w:szCs w:val="22"/>
          <w:lang w:val="en-CA" w:eastAsia="en-CA"/>
        </w:rPr>
        <w:t xml:space="preserve">floor area ratio </w:t>
      </w:r>
      <w:r>
        <w:rPr>
          <w:rFonts w:cs="Constantia"/>
          <w:szCs w:val="22"/>
          <w:lang w:val="en-CA" w:eastAsia="en-CA"/>
        </w:rPr>
        <w:t xml:space="preserve">shall not exceed </w:t>
      </w:r>
      <w:r w:rsidR="003230B4">
        <w:rPr>
          <w:rFonts w:cs="Constantia"/>
          <w:szCs w:val="22"/>
          <w:lang w:val="en-CA" w:eastAsia="en-CA"/>
        </w:rPr>
        <w:t>4.5</w:t>
      </w:r>
      <w:r>
        <w:rPr>
          <w:rFonts w:cs="Constantia"/>
          <w:szCs w:val="22"/>
          <w:lang w:val="en-CA" w:eastAsia="en-CA"/>
        </w:rPr>
        <w:t>; and</w:t>
      </w:r>
    </w:p>
    <w:p w14:paraId="044C6E64" w14:textId="77777777" w:rsidR="00F334D5" w:rsidRDefault="00F334D5" w:rsidP="00F334D5">
      <w:pPr>
        <w:tabs>
          <w:tab w:val="left" w:pos="720"/>
          <w:tab w:val="left" w:pos="1440"/>
          <w:tab w:val="left" w:pos="2160"/>
        </w:tabs>
        <w:ind w:left="2160" w:hanging="720"/>
        <w:rPr>
          <w:rFonts w:cs="Constantia"/>
          <w:szCs w:val="22"/>
          <w:lang w:val="en-CA" w:eastAsia="en-CA"/>
        </w:rPr>
      </w:pPr>
    </w:p>
    <w:p w14:paraId="03339CAB" w14:textId="2222AEC2" w:rsidR="00F334D5" w:rsidRDefault="00F334D5" w:rsidP="00F334D5">
      <w:pPr>
        <w:tabs>
          <w:tab w:val="left" w:pos="720"/>
          <w:tab w:val="left" w:pos="1440"/>
          <w:tab w:val="left" w:pos="2160"/>
        </w:tabs>
        <w:ind w:left="2160" w:hanging="720"/>
        <w:rPr>
          <w:rFonts w:cs="Constantia"/>
          <w:szCs w:val="22"/>
          <w:lang w:val="en-CA" w:eastAsia="en-CA"/>
        </w:rPr>
      </w:pPr>
      <w:r>
        <w:rPr>
          <w:rFonts w:cs="Constantia"/>
          <w:szCs w:val="22"/>
          <w:lang w:val="en-CA" w:eastAsia="en-CA"/>
        </w:rPr>
        <w:tab/>
        <w:t>(d)</w:t>
      </w:r>
      <w:r>
        <w:rPr>
          <w:rFonts w:cs="Constantia"/>
          <w:szCs w:val="22"/>
          <w:lang w:val="en-CA" w:eastAsia="en-CA"/>
        </w:rPr>
        <w:tab/>
      </w:r>
      <w:r>
        <w:rPr>
          <w:rFonts w:cs="Constantia"/>
          <w:szCs w:val="22"/>
          <w:u w:val="single"/>
          <w:lang w:val="en-CA" w:eastAsia="en-CA"/>
        </w:rPr>
        <w:t>Block D</w:t>
      </w:r>
      <w:r>
        <w:rPr>
          <w:rFonts w:cs="Constantia"/>
          <w:szCs w:val="22"/>
          <w:lang w:val="en-CA" w:eastAsia="en-CA"/>
        </w:rPr>
        <w:t xml:space="preserve">: </w:t>
      </w:r>
      <w:r w:rsidR="00364C3D">
        <w:rPr>
          <w:rFonts w:cs="Constantia"/>
          <w:szCs w:val="22"/>
          <w:lang w:val="en-CA" w:eastAsia="en-CA"/>
        </w:rPr>
        <w:t>Not applicable.</w:t>
      </w:r>
    </w:p>
    <w:p w14:paraId="6E0DF148" w14:textId="77777777" w:rsidR="00F334D5" w:rsidRDefault="00F334D5" w:rsidP="00F334D5">
      <w:pPr>
        <w:tabs>
          <w:tab w:val="left" w:pos="720"/>
          <w:tab w:val="left" w:pos="1440"/>
          <w:tab w:val="left" w:pos="2160"/>
        </w:tabs>
        <w:ind w:left="2160" w:hanging="720"/>
        <w:rPr>
          <w:rFonts w:cs="Constantia"/>
          <w:szCs w:val="22"/>
          <w:lang w:val="en-CA" w:eastAsia="en-CA"/>
        </w:rPr>
      </w:pPr>
    </w:p>
    <w:p w14:paraId="27EE5AF6" w14:textId="094D0271" w:rsidR="00F334D5" w:rsidRDefault="00364C3D" w:rsidP="00F334D5">
      <w:pPr>
        <w:overflowPunct/>
        <w:ind w:left="2160" w:hanging="720"/>
        <w:rPr>
          <w:rFonts w:ascii="Constantia-Italic" w:hAnsi="Constantia-Italic" w:cs="Constantia-Italic"/>
          <w:i/>
          <w:iCs/>
          <w:szCs w:val="22"/>
          <w:lang w:val="en-CA" w:eastAsia="en-CA"/>
        </w:rPr>
      </w:pPr>
      <w:r>
        <w:rPr>
          <w:rFonts w:cs="Constantia"/>
          <w:szCs w:val="22"/>
          <w:lang w:val="en-CA" w:eastAsia="en-CA"/>
        </w:rPr>
        <w:t>3</w:t>
      </w:r>
      <w:r w:rsidR="00F334D5">
        <w:rPr>
          <w:rFonts w:cs="Constantia"/>
          <w:szCs w:val="22"/>
          <w:lang w:val="en-CA" w:eastAsia="en-CA"/>
        </w:rPr>
        <w:t>.</w:t>
      </w:r>
      <w:r w:rsidR="00F334D5">
        <w:rPr>
          <w:rFonts w:cs="Constantia"/>
          <w:szCs w:val="22"/>
          <w:lang w:val="en-CA" w:eastAsia="en-CA"/>
        </w:rPr>
        <w:tab/>
        <w:t xml:space="preserve">Notwithstanding the definition of </w:t>
      </w:r>
      <w:r w:rsidR="00F334D5">
        <w:rPr>
          <w:rFonts w:ascii="Constantia-Italic" w:hAnsi="Constantia-Italic" w:cs="Constantia-Italic"/>
          <w:i/>
          <w:iCs/>
          <w:szCs w:val="22"/>
          <w:lang w:val="en-CA" w:eastAsia="en-CA"/>
        </w:rPr>
        <w:t xml:space="preserve">floor area ratio </w:t>
      </w:r>
      <w:r w:rsidR="00F334D5">
        <w:rPr>
          <w:rFonts w:cs="Constantia"/>
          <w:szCs w:val="22"/>
          <w:lang w:val="en-CA" w:eastAsia="en-CA"/>
        </w:rPr>
        <w:t xml:space="preserve">in the Zoning By-law and the maximum </w:t>
      </w:r>
      <w:r w:rsidR="00F334D5">
        <w:rPr>
          <w:rFonts w:ascii="Constantia-Italic" w:hAnsi="Constantia-Italic" w:cs="Constantia-Italic"/>
          <w:i/>
          <w:iCs/>
          <w:szCs w:val="22"/>
          <w:lang w:val="en-CA" w:eastAsia="en-CA"/>
        </w:rPr>
        <w:t xml:space="preserve">floor area ratio </w:t>
      </w:r>
      <w:r w:rsidR="00F334D5">
        <w:rPr>
          <w:rFonts w:cs="Constantia"/>
          <w:szCs w:val="22"/>
          <w:lang w:val="en-CA" w:eastAsia="en-CA"/>
        </w:rPr>
        <w:t>specified in Section D.</w:t>
      </w:r>
      <w:r w:rsidR="007B5926">
        <w:rPr>
          <w:rFonts w:cs="Constantia"/>
          <w:szCs w:val="22"/>
          <w:lang w:val="en-CA" w:eastAsia="en-CA"/>
        </w:rPr>
        <w:t>2</w:t>
      </w:r>
      <w:r w:rsidR="00F334D5">
        <w:rPr>
          <w:rFonts w:cs="Constantia"/>
          <w:szCs w:val="22"/>
          <w:lang w:val="en-CA" w:eastAsia="en-CA"/>
        </w:rPr>
        <w:t xml:space="preserve">, the cumulative </w:t>
      </w:r>
      <w:r w:rsidR="00F334D5">
        <w:rPr>
          <w:rFonts w:ascii="Constantia-Italic" w:hAnsi="Constantia-Italic" w:cs="Constantia-Italic"/>
          <w:i/>
          <w:iCs/>
          <w:szCs w:val="22"/>
          <w:lang w:val="en-CA" w:eastAsia="en-CA"/>
        </w:rPr>
        <w:t xml:space="preserve">floor area ratio </w:t>
      </w:r>
      <w:r w:rsidR="00F334D5">
        <w:rPr>
          <w:rFonts w:cs="Constantia"/>
          <w:szCs w:val="22"/>
          <w:lang w:val="en-CA" w:eastAsia="en-CA"/>
        </w:rPr>
        <w:t xml:space="preserve">of all </w:t>
      </w:r>
      <w:r w:rsidR="00F334D5">
        <w:rPr>
          <w:rFonts w:ascii="Constantia-Italic" w:hAnsi="Constantia-Italic" w:cs="Constantia-Italic"/>
          <w:i/>
          <w:iCs/>
          <w:szCs w:val="22"/>
          <w:lang w:val="en-CA" w:eastAsia="en-CA"/>
        </w:rPr>
        <w:t xml:space="preserve">buildings </w:t>
      </w:r>
      <w:r w:rsidR="00F334D5">
        <w:rPr>
          <w:rFonts w:cs="Constantia"/>
          <w:szCs w:val="22"/>
          <w:lang w:val="en-CA" w:eastAsia="en-CA"/>
        </w:rPr>
        <w:t xml:space="preserve">on the </w:t>
      </w:r>
      <w:r w:rsidR="00F334D5">
        <w:rPr>
          <w:rFonts w:ascii="Constantia-Italic" w:hAnsi="Constantia-Italic" w:cs="Constantia-Italic"/>
          <w:i/>
          <w:iCs/>
          <w:szCs w:val="22"/>
          <w:lang w:val="en-CA" w:eastAsia="en-CA"/>
        </w:rPr>
        <w:t xml:space="preserve">Lands </w:t>
      </w:r>
      <w:r w:rsidR="00F334D5">
        <w:rPr>
          <w:rFonts w:cs="Constantia"/>
          <w:szCs w:val="22"/>
          <w:lang w:val="en-CA" w:eastAsia="en-CA"/>
        </w:rPr>
        <w:t xml:space="preserve">shall not exceed </w:t>
      </w:r>
      <w:r w:rsidR="00662DA6">
        <w:rPr>
          <w:rFonts w:cs="Constantia"/>
          <w:szCs w:val="22"/>
          <w:lang w:val="en-CA" w:eastAsia="en-CA"/>
        </w:rPr>
        <w:t>8.1</w:t>
      </w:r>
      <w:r w:rsidR="00F334D5">
        <w:rPr>
          <w:rFonts w:cs="Constantia"/>
          <w:szCs w:val="22"/>
          <w:lang w:val="en-CA" w:eastAsia="en-CA"/>
        </w:rPr>
        <w:t>.</w:t>
      </w:r>
    </w:p>
    <w:p w14:paraId="7E2446E3" w14:textId="77777777" w:rsidR="00F334D5" w:rsidRDefault="00F334D5" w:rsidP="00F334D5">
      <w:pPr>
        <w:tabs>
          <w:tab w:val="left" w:pos="720"/>
          <w:tab w:val="left" w:pos="1440"/>
          <w:tab w:val="left" w:pos="2160"/>
        </w:tabs>
        <w:ind w:left="2160" w:hanging="720"/>
      </w:pPr>
    </w:p>
    <w:p w14:paraId="0B3C34C6" w14:textId="01E637BC" w:rsidR="00F334D5" w:rsidRDefault="00364C3D" w:rsidP="00DF270C">
      <w:pPr>
        <w:keepNext/>
        <w:keepLines/>
        <w:tabs>
          <w:tab w:val="left" w:pos="720"/>
          <w:tab w:val="left" w:pos="1440"/>
          <w:tab w:val="left" w:pos="2160"/>
        </w:tabs>
        <w:ind w:left="2160" w:hanging="720"/>
      </w:pPr>
      <w:r>
        <w:t>4</w:t>
      </w:r>
      <w:r w:rsidR="00F334D5">
        <w:t>.</w:t>
      </w:r>
      <w:r w:rsidR="00DF270C">
        <w:tab/>
      </w:r>
      <w:r w:rsidR="00F334D5">
        <w:t xml:space="preserve">Notwithstanding the definition of </w:t>
      </w:r>
      <w:r w:rsidR="00F334D5">
        <w:rPr>
          <w:i/>
        </w:rPr>
        <w:t>floor area ratio</w:t>
      </w:r>
      <w:r w:rsidR="00F334D5">
        <w:t xml:space="preserve">, for an air space subdivision, the air space parcels and the remainder </w:t>
      </w:r>
      <w:r w:rsidR="00F334D5">
        <w:rPr>
          <w:i/>
        </w:rPr>
        <w:t>lot</w:t>
      </w:r>
      <w:r w:rsidR="00F334D5">
        <w:t xml:space="preserve"> of the air space subdivision shall be considered as one </w:t>
      </w:r>
      <w:r w:rsidR="00F334D5">
        <w:rPr>
          <w:i/>
        </w:rPr>
        <w:t>lot</w:t>
      </w:r>
      <w:r w:rsidR="00F334D5">
        <w:t xml:space="preserve"> for the purpose of application of Section D of this Zone, and further provided that the </w:t>
      </w:r>
      <w:r w:rsidR="00F334D5">
        <w:rPr>
          <w:i/>
        </w:rPr>
        <w:t>floor area ratio</w:t>
      </w:r>
      <w:r w:rsidR="00F334D5">
        <w:t xml:space="preserve"> calculated from the cumulative floor areas of the </w:t>
      </w:r>
      <w:r w:rsidR="00F334D5">
        <w:rPr>
          <w:i/>
        </w:rPr>
        <w:t>buildings</w:t>
      </w:r>
      <w:r w:rsidR="00F334D5">
        <w:t xml:space="preserve"> within all of the air space parcels and the remainder </w:t>
      </w:r>
      <w:r w:rsidR="00F334D5">
        <w:rPr>
          <w:i/>
        </w:rPr>
        <w:t>lot</w:t>
      </w:r>
      <w:r w:rsidR="00F334D5">
        <w:t xml:space="preserve"> of the air space subdivision shall not exceed the maximums specified in Sub-section</w:t>
      </w:r>
      <w:r>
        <w:t xml:space="preserve">s D.2 and </w:t>
      </w:r>
      <w:r w:rsidR="00F334D5">
        <w:t>D.3 of this Zone.</w:t>
      </w:r>
    </w:p>
    <w:p w14:paraId="1FC1371F" w14:textId="77777777" w:rsidR="00F334D5" w:rsidRDefault="00F334D5" w:rsidP="00F334D5">
      <w:pPr>
        <w:tabs>
          <w:tab w:val="left" w:pos="720"/>
          <w:tab w:val="left" w:pos="1440"/>
          <w:tab w:val="left" w:pos="2160"/>
          <w:tab w:val="left" w:pos="2880"/>
        </w:tabs>
        <w:ind w:left="2880" w:hanging="1440"/>
      </w:pPr>
    </w:p>
    <w:p w14:paraId="526C53A9" w14:textId="5CEB1DAD" w:rsidR="00F334D5" w:rsidRDefault="00173A98" w:rsidP="00F334D5">
      <w:pPr>
        <w:tabs>
          <w:tab w:val="left" w:pos="720"/>
          <w:tab w:val="left" w:pos="1440"/>
          <w:tab w:val="left" w:pos="2160"/>
        </w:tabs>
        <w:ind w:left="2160" w:hanging="720"/>
      </w:pPr>
      <w:r>
        <w:t>5</w:t>
      </w:r>
      <w:r w:rsidR="00F334D5">
        <w:t>.</w:t>
      </w:r>
      <w:r w:rsidR="00F334D5">
        <w:tab/>
        <w:t xml:space="preserve">The </w:t>
      </w:r>
      <w:r w:rsidR="00F334D5">
        <w:rPr>
          <w:iCs/>
        </w:rPr>
        <w:t xml:space="preserve">indoor </w:t>
      </w:r>
      <w:r w:rsidR="00F334D5">
        <w:rPr>
          <w:i/>
          <w:iCs/>
        </w:rPr>
        <w:t>amenity space</w:t>
      </w:r>
      <w:r w:rsidR="00F334D5">
        <w:t xml:space="preserve"> required in Sub-section J.1 is excluded from the calculation of </w:t>
      </w:r>
      <w:r w:rsidR="00F334D5">
        <w:rPr>
          <w:i/>
          <w:iCs/>
        </w:rPr>
        <w:t>floor area ratio</w:t>
      </w:r>
      <w:r w:rsidR="00F334D5">
        <w:t>.</w:t>
      </w:r>
    </w:p>
    <w:p w14:paraId="20D26B77" w14:textId="77777777" w:rsidR="00F334D5" w:rsidRDefault="00F334D5" w:rsidP="00F334D5">
      <w:pPr>
        <w:tabs>
          <w:tab w:val="left" w:pos="720"/>
          <w:tab w:val="left" w:pos="1440"/>
          <w:tab w:val="left" w:pos="2160"/>
        </w:tabs>
        <w:ind w:left="720"/>
        <w:rPr>
          <w:u w:val="single"/>
        </w:rPr>
      </w:pPr>
    </w:p>
    <w:p w14:paraId="66C19F28" w14:textId="678C8E9F" w:rsidR="00B10631" w:rsidRDefault="003510AC" w:rsidP="00B10631">
      <w:pPr>
        <w:tabs>
          <w:tab w:val="left" w:pos="1440"/>
          <w:tab w:val="left" w:pos="2160"/>
        </w:tabs>
        <w:ind w:left="2160" w:hanging="1440"/>
      </w:pPr>
      <w:r>
        <w:tab/>
      </w:r>
      <w:r w:rsidR="00173A98">
        <w:t>6</w:t>
      </w:r>
      <w:r>
        <w:t>.</w:t>
      </w:r>
      <w:r>
        <w:tab/>
        <w:t xml:space="preserve">A </w:t>
      </w:r>
      <w:r>
        <w:rPr>
          <w:i/>
          <w:iCs/>
        </w:rPr>
        <w:t>secure bicycle parking area</w:t>
      </w:r>
      <w:r>
        <w:t xml:space="preserve"> provided in a separate bicycle room located within a </w:t>
      </w:r>
      <w:r>
        <w:rPr>
          <w:i/>
          <w:iCs/>
        </w:rPr>
        <w:t>building</w:t>
      </w:r>
      <w:r>
        <w:t xml:space="preserve">, whether located at or above </w:t>
      </w:r>
      <w:r>
        <w:rPr>
          <w:i/>
          <w:iCs/>
        </w:rPr>
        <w:t>finished grade</w:t>
      </w:r>
      <w:r>
        <w:t xml:space="preserve">, with convenient access to the outside of the </w:t>
      </w:r>
      <w:r>
        <w:rPr>
          <w:i/>
          <w:iCs/>
        </w:rPr>
        <w:t>building</w:t>
      </w:r>
      <w:r>
        <w:t xml:space="preserve">, is excluded from the calculation of the </w:t>
      </w:r>
      <w:r>
        <w:rPr>
          <w:i/>
          <w:iCs/>
        </w:rPr>
        <w:t>floor area ratio</w:t>
      </w:r>
      <w:r>
        <w:t xml:space="preserve"> to a maximum of 170 sq. m [1,830 sq. ft.].</w:t>
      </w:r>
    </w:p>
    <w:p w14:paraId="2D03AF3A" w14:textId="77777777" w:rsidR="00B10631" w:rsidRDefault="00C96BF1" w:rsidP="00B10631">
      <w:pPr>
        <w:tabs>
          <w:tab w:val="left" w:pos="1440"/>
          <w:tab w:val="left" w:pos="2160"/>
        </w:tabs>
        <w:ind w:left="2160" w:hanging="1440"/>
      </w:pPr>
    </w:p>
    <w:p w14:paraId="45234A7D" w14:textId="77777777" w:rsidR="005D3E79" w:rsidRDefault="00C96BF1" w:rsidP="005D3E79">
      <w:pPr>
        <w:tabs>
          <w:tab w:val="left" w:pos="720"/>
          <w:tab w:val="left" w:pos="1440"/>
          <w:tab w:val="left" w:pos="2160"/>
        </w:tabs>
        <w:ind w:left="720"/>
        <w:rPr>
          <w:u w:val="single"/>
        </w:rPr>
      </w:pPr>
    </w:p>
    <w:p w14:paraId="54F56F0B" w14:textId="77777777" w:rsidR="00E61BBB" w:rsidRDefault="003510AC">
      <w:pPr>
        <w:tabs>
          <w:tab w:val="left" w:pos="720"/>
          <w:tab w:val="left" w:pos="1440"/>
          <w:tab w:val="left" w:pos="2160"/>
        </w:tabs>
        <w:ind w:left="720"/>
        <w:rPr>
          <w:b/>
        </w:rPr>
      </w:pPr>
      <w:r>
        <w:rPr>
          <w:b/>
        </w:rPr>
        <w:t>E.</w:t>
      </w:r>
      <w:r>
        <w:tab/>
      </w:r>
      <w:r>
        <w:rPr>
          <w:b/>
        </w:rPr>
        <w:t>Lot Coverage</w:t>
      </w:r>
    </w:p>
    <w:p w14:paraId="66B1CB6A" w14:textId="77777777" w:rsidR="00E61BBB" w:rsidRDefault="00C96BF1">
      <w:pPr>
        <w:tabs>
          <w:tab w:val="left" w:pos="720"/>
          <w:tab w:val="left" w:pos="1440"/>
          <w:tab w:val="left" w:pos="2160"/>
        </w:tabs>
        <w:ind w:left="720"/>
        <w:rPr>
          <w:u w:val="single"/>
        </w:rPr>
      </w:pPr>
    </w:p>
    <w:p w14:paraId="4DD59A37" w14:textId="4B568488" w:rsidR="00E61BBB" w:rsidRDefault="003510AC">
      <w:pPr>
        <w:tabs>
          <w:tab w:val="left" w:pos="720"/>
          <w:tab w:val="left" w:pos="1440"/>
          <w:tab w:val="left" w:pos="2160"/>
        </w:tabs>
        <w:ind w:left="1440"/>
      </w:pPr>
      <w:r>
        <w:t>1.</w:t>
      </w:r>
      <w:r>
        <w:tab/>
        <w:t xml:space="preserve">The </w:t>
      </w:r>
      <w:r>
        <w:rPr>
          <w:i/>
        </w:rPr>
        <w:t>lot coverage</w:t>
      </w:r>
      <w:r>
        <w:t xml:space="preserve"> shall not exceed </w:t>
      </w:r>
      <w:r w:rsidR="004B4C6A">
        <w:t>45</w:t>
      </w:r>
      <w:r>
        <w:t>%.</w:t>
      </w:r>
    </w:p>
    <w:p w14:paraId="48E23FE1" w14:textId="77777777" w:rsidR="005520CA" w:rsidRPr="005520CA" w:rsidRDefault="00C96BF1">
      <w:pPr>
        <w:tabs>
          <w:tab w:val="left" w:pos="720"/>
          <w:tab w:val="left" w:pos="1440"/>
          <w:tab w:val="left" w:pos="2160"/>
        </w:tabs>
        <w:ind w:left="1440"/>
      </w:pPr>
    </w:p>
    <w:p w14:paraId="26A62FDB" w14:textId="6DD192BA" w:rsidR="005520CA" w:rsidRDefault="003510AC" w:rsidP="0049759A">
      <w:pPr>
        <w:keepNext/>
        <w:keepLines/>
        <w:tabs>
          <w:tab w:val="left" w:pos="720"/>
          <w:tab w:val="left" w:pos="1440"/>
          <w:tab w:val="left" w:pos="2160"/>
        </w:tabs>
        <w:ind w:left="2160" w:hanging="720"/>
      </w:pPr>
      <w:r>
        <w:t>2.</w:t>
      </w:r>
      <w:r>
        <w:tab/>
        <w:t xml:space="preserve">Notwithstanding the definition of </w:t>
      </w:r>
      <w:r>
        <w:rPr>
          <w:i/>
        </w:rPr>
        <w:t>lot coverage</w:t>
      </w:r>
      <w:r>
        <w:t xml:space="preserve">, for an air space subdivision, the air space </w:t>
      </w:r>
      <w:proofErr w:type="gramStart"/>
      <w:r>
        <w:t>parcels</w:t>
      </w:r>
      <w:proofErr w:type="gramEnd"/>
      <w:r>
        <w:t xml:space="preserve"> and the remainder </w:t>
      </w:r>
      <w:r>
        <w:rPr>
          <w:i/>
        </w:rPr>
        <w:t>lot</w:t>
      </w:r>
      <w:r>
        <w:t xml:space="preserve"> of the air space subdivision shall be considered as one </w:t>
      </w:r>
      <w:r>
        <w:rPr>
          <w:i/>
        </w:rPr>
        <w:t>lot</w:t>
      </w:r>
      <w:r>
        <w:t xml:space="preserve"> for the purpose of application of Section E of this Zone, and further provided that the </w:t>
      </w:r>
      <w:r>
        <w:rPr>
          <w:i/>
        </w:rPr>
        <w:t>lot coverage</w:t>
      </w:r>
      <w:r>
        <w:t xml:space="preserve"> within all of the air space parcels and the remainder </w:t>
      </w:r>
      <w:r>
        <w:rPr>
          <w:i/>
        </w:rPr>
        <w:t>lot</w:t>
      </w:r>
      <w:r>
        <w:t xml:space="preserve"> of the air space subdivision shall not exceed the maximum specified in Section E.1 of this Zone.</w:t>
      </w:r>
    </w:p>
    <w:p w14:paraId="583E0F06" w14:textId="77777777" w:rsidR="00E61BBB" w:rsidRDefault="00C96BF1">
      <w:pPr>
        <w:ind w:left="720"/>
        <w:rPr>
          <w:u w:val="single"/>
        </w:rPr>
      </w:pPr>
    </w:p>
    <w:p w14:paraId="5FD3441A" w14:textId="77777777" w:rsidR="00E61BBB" w:rsidRDefault="00C96BF1">
      <w:pPr>
        <w:ind w:left="720"/>
        <w:rPr>
          <w:u w:val="single"/>
        </w:rPr>
      </w:pPr>
    </w:p>
    <w:p w14:paraId="46E87B00" w14:textId="77777777" w:rsidR="00E61BBB" w:rsidRDefault="003510AC">
      <w:pPr>
        <w:tabs>
          <w:tab w:val="left" w:pos="720"/>
          <w:tab w:val="left" w:pos="1440"/>
          <w:tab w:val="left" w:pos="2160"/>
        </w:tabs>
        <w:ind w:left="720"/>
      </w:pPr>
      <w:r>
        <w:rPr>
          <w:b/>
        </w:rPr>
        <w:t>F.</w:t>
      </w:r>
      <w:r>
        <w:tab/>
      </w:r>
      <w:r>
        <w:rPr>
          <w:b/>
        </w:rPr>
        <w:t>Yards and Setbacks</w:t>
      </w:r>
    </w:p>
    <w:p w14:paraId="5FC39BDF" w14:textId="77777777" w:rsidR="00E61BBB" w:rsidRDefault="00C96BF1">
      <w:pPr>
        <w:tabs>
          <w:tab w:val="left" w:pos="720"/>
          <w:tab w:val="left" w:pos="1440"/>
          <w:tab w:val="left" w:pos="2160"/>
        </w:tabs>
        <w:ind w:left="720"/>
      </w:pPr>
    </w:p>
    <w:p w14:paraId="6E3F90ED" w14:textId="6D3370BF" w:rsidR="00E61BBB" w:rsidRDefault="003510AC" w:rsidP="005520CA">
      <w:pPr>
        <w:tabs>
          <w:tab w:val="left" w:pos="720"/>
          <w:tab w:val="left" w:pos="1440"/>
          <w:tab w:val="left" w:pos="2160"/>
        </w:tabs>
        <w:ind w:left="2160" w:hanging="720"/>
      </w:pPr>
      <w:r>
        <w:t>1.</w:t>
      </w:r>
      <w:r>
        <w:tab/>
      </w:r>
      <w:r>
        <w:rPr>
          <w:i/>
        </w:rPr>
        <w:t>Buildings</w:t>
      </w:r>
      <w:r>
        <w:t xml:space="preserve"> and </w:t>
      </w:r>
      <w:r>
        <w:rPr>
          <w:i/>
        </w:rPr>
        <w:t>structures</w:t>
      </w:r>
      <w:r>
        <w:t xml:space="preserve"> shall be sited in accordance with the following minimum </w:t>
      </w:r>
      <w:r>
        <w:rPr>
          <w:i/>
        </w:rPr>
        <w:t>setbacks</w:t>
      </w:r>
      <w:r>
        <w:t>:</w:t>
      </w:r>
    </w:p>
    <w:p w14:paraId="42EF86C3" w14:textId="7A11C9E4" w:rsidR="00D05373" w:rsidRDefault="00D05373" w:rsidP="005520CA">
      <w:pPr>
        <w:tabs>
          <w:tab w:val="left" w:pos="720"/>
          <w:tab w:val="left" w:pos="1440"/>
          <w:tab w:val="left" w:pos="2160"/>
        </w:tabs>
        <w:ind w:left="2160" w:hanging="720"/>
      </w:pPr>
    </w:p>
    <w:p w14:paraId="177B34FA" w14:textId="56ED9A6B" w:rsidR="00D05373" w:rsidRDefault="00D05373" w:rsidP="005520CA">
      <w:pPr>
        <w:tabs>
          <w:tab w:val="left" w:pos="720"/>
          <w:tab w:val="left" w:pos="1440"/>
          <w:tab w:val="left" w:pos="2160"/>
        </w:tabs>
        <w:ind w:left="2160" w:hanging="720"/>
        <w:rPr>
          <w:u w:val="single"/>
        </w:rPr>
      </w:pPr>
      <w:r>
        <w:tab/>
      </w:r>
      <w:r w:rsidRPr="0026442E">
        <w:rPr>
          <w:u w:val="single"/>
        </w:rPr>
        <w:t>Block A</w:t>
      </w:r>
    </w:p>
    <w:p w14:paraId="7449E4E4" w14:textId="77777777" w:rsidR="0026442E" w:rsidRPr="0026442E" w:rsidRDefault="0026442E" w:rsidP="005520CA">
      <w:pPr>
        <w:tabs>
          <w:tab w:val="left" w:pos="720"/>
          <w:tab w:val="left" w:pos="1440"/>
          <w:tab w:val="left" w:pos="2160"/>
        </w:tabs>
        <w:ind w:left="2160" w:hanging="720"/>
        <w:rPr>
          <w:u w:val="single"/>
        </w:rPr>
      </w:pPr>
    </w:p>
    <w:tbl>
      <w:tblPr>
        <w:tblW w:w="7170" w:type="dxa"/>
        <w:tblInd w:w="2160" w:type="dxa"/>
        <w:tblLayout w:type="fixed"/>
        <w:tblLook w:val="04A0" w:firstRow="1" w:lastRow="0" w:firstColumn="1" w:lastColumn="0" w:noHBand="0" w:noVBand="1"/>
      </w:tblPr>
      <w:tblGrid>
        <w:gridCol w:w="2698"/>
        <w:gridCol w:w="1050"/>
        <w:gridCol w:w="990"/>
        <w:gridCol w:w="930"/>
        <w:gridCol w:w="1502"/>
      </w:tblGrid>
      <w:tr w:rsidR="00D05373" w14:paraId="036D05F2" w14:textId="77777777" w:rsidTr="00D05373">
        <w:trPr>
          <w:cantSplit/>
        </w:trPr>
        <w:tc>
          <w:tcPr>
            <w:tcW w:w="2700" w:type="dxa"/>
            <w:tcBorders>
              <w:top w:val="single" w:sz="6" w:space="0" w:color="auto"/>
              <w:left w:val="nil"/>
              <w:bottom w:val="nil"/>
              <w:right w:val="nil"/>
            </w:tcBorders>
            <w:hideMark/>
          </w:tcPr>
          <w:p w14:paraId="60968112" w14:textId="77777777" w:rsidR="00D05373" w:rsidRDefault="00D05373">
            <w:pPr>
              <w:spacing w:before="120"/>
              <w:jc w:val="right"/>
              <w:rPr>
                <w:b/>
              </w:rPr>
            </w:pPr>
            <w:r>
              <w:rPr>
                <w:b/>
                <w:bCs/>
                <w:i/>
              </w:rPr>
              <w:t>Setback</w:t>
            </w:r>
          </w:p>
        </w:tc>
        <w:tc>
          <w:tcPr>
            <w:tcW w:w="1050" w:type="dxa"/>
            <w:tcBorders>
              <w:top w:val="single" w:sz="6" w:space="0" w:color="auto"/>
              <w:left w:val="nil"/>
              <w:bottom w:val="nil"/>
              <w:right w:val="nil"/>
            </w:tcBorders>
            <w:hideMark/>
          </w:tcPr>
          <w:p w14:paraId="08E276A5" w14:textId="77777777" w:rsidR="00D05373" w:rsidRDefault="00D05373">
            <w:pPr>
              <w:spacing w:before="120"/>
              <w:rPr>
                <w:iCs/>
              </w:rPr>
            </w:pPr>
            <w:r>
              <w:rPr>
                <w:iCs/>
              </w:rPr>
              <w:t>North</w:t>
            </w:r>
          </w:p>
        </w:tc>
        <w:tc>
          <w:tcPr>
            <w:tcW w:w="990" w:type="dxa"/>
            <w:tcBorders>
              <w:top w:val="single" w:sz="6" w:space="0" w:color="auto"/>
              <w:left w:val="nil"/>
              <w:bottom w:val="nil"/>
              <w:right w:val="nil"/>
            </w:tcBorders>
            <w:hideMark/>
          </w:tcPr>
          <w:p w14:paraId="72EE4904" w14:textId="77777777" w:rsidR="00D05373" w:rsidRDefault="00D05373">
            <w:pPr>
              <w:spacing w:before="120"/>
              <w:rPr>
                <w:iCs/>
              </w:rPr>
            </w:pPr>
            <w:r>
              <w:rPr>
                <w:iCs/>
              </w:rPr>
              <w:t>South</w:t>
            </w:r>
          </w:p>
        </w:tc>
        <w:tc>
          <w:tcPr>
            <w:tcW w:w="930" w:type="dxa"/>
            <w:tcBorders>
              <w:top w:val="single" w:sz="6" w:space="0" w:color="auto"/>
              <w:left w:val="nil"/>
              <w:bottom w:val="nil"/>
              <w:right w:val="nil"/>
            </w:tcBorders>
            <w:hideMark/>
          </w:tcPr>
          <w:p w14:paraId="3A741DAF" w14:textId="77777777" w:rsidR="00D05373" w:rsidRDefault="00D05373">
            <w:pPr>
              <w:spacing w:before="120"/>
              <w:rPr>
                <w:iCs/>
              </w:rPr>
            </w:pPr>
            <w:r>
              <w:rPr>
                <w:iCs/>
              </w:rPr>
              <w:t>East</w:t>
            </w:r>
          </w:p>
        </w:tc>
        <w:tc>
          <w:tcPr>
            <w:tcW w:w="1503" w:type="dxa"/>
            <w:tcBorders>
              <w:top w:val="single" w:sz="6" w:space="0" w:color="auto"/>
              <w:left w:val="nil"/>
              <w:bottom w:val="nil"/>
              <w:right w:val="nil"/>
            </w:tcBorders>
            <w:hideMark/>
          </w:tcPr>
          <w:p w14:paraId="13A3868A" w14:textId="77777777" w:rsidR="00D05373" w:rsidRDefault="00D05373">
            <w:pPr>
              <w:spacing w:before="120"/>
              <w:rPr>
                <w:iCs/>
              </w:rPr>
            </w:pPr>
            <w:r>
              <w:rPr>
                <w:iCs/>
              </w:rPr>
              <w:t>West</w:t>
            </w:r>
          </w:p>
        </w:tc>
      </w:tr>
      <w:tr w:rsidR="00D05373" w14:paraId="04BF7A8F" w14:textId="77777777" w:rsidTr="00D05373">
        <w:trPr>
          <w:cantSplit/>
        </w:trPr>
        <w:tc>
          <w:tcPr>
            <w:tcW w:w="2700" w:type="dxa"/>
          </w:tcPr>
          <w:p w14:paraId="0889D608" w14:textId="77777777" w:rsidR="00D05373" w:rsidRDefault="00D05373"/>
        </w:tc>
        <w:tc>
          <w:tcPr>
            <w:tcW w:w="1050" w:type="dxa"/>
            <w:hideMark/>
          </w:tcPr>
          <w:p w14:paraId="2AE49E77" w14:textId="77777777" w:rsidR="00D05373" w:rsidRDefault="00D05373">
            <w:pPr>
              <w:rPr>
                <w:i/>
              </w:rPr>
            </w:pPr>
            <w:r>
              <w:rPr>
                <w:i/>
              </w:rPr>
              <w:t>Yard</w:t>
            </w:r>
          </w:p>
        </w:tc>
        <w:tc>
          <w:tcPr>
            <w:tcW w:w="990" w:type="dxa"/>
            <w:hideMark/>
          </w:tcPr>
          <w:p w14:paraId="1F9FFF7E" w14:textId="77777777" w:rsidR="00D05373" w:rsidRDefault="00D05373">
            <w:pPr>
              <w:rPr>
                <w:i/>
              </w:rPr>
            </w:pPr>
            <w:r>
              <w:rPr>
                <w:i/>
              </w:rPr>
              <w:t>Yard</w:t>
            </w:r>
          </w:p>
        </w:tc>
        <w:tc>
          <w:tcPr>
            <w:tcW w:w="930" w:type="dxa"/>
            <w:hideMark/>
          </w:tcPr>
          <w:p w14:paraId="58194A75" w14:textId="77777777" w:rsidR="00D05373" w:rsidRDefault="00D05373">
            <w:pPr>
              <w:rPr>
                <w:i/>
              </w:rPr>
            </w:pPr>
            <w:r>
              <w:rPr>
                <w:i/>
              </w:rPr>
              <w:t>Yard</w:t>
            </w:r>
          </w:p>
        </w:tc>
        <w:tc>
          <w:tcPr>
            <w:tcW w:w="1503" w:type="dxa"/>
            <w:hideMark/>
          </w:tcPr>
          <w:p w14:paraId="5D4A417F" w14:textId="77777777" w:rsidR="00D05373" w:rsidRDefault="00D05373">
            <w:pPr>
              <w:rPr>
                <w:i/>
                <w:iCs/>
              </w:rPr>
            </w:pPr>
            <w:r>
              <w:rPr>
                <w:i/>
                <w:iCs/>
              </w:rPr>
              <w:t>Yard</w:t>
            </w:r>
          </w:p>
        </w:tc>
      </w:tr>
      <w:tr w:rsidR="00D05373" w14:paraId="0BCB458D" w14:textId="77777777" w:rsidTr="00D05373">
        <w:trPr>
          <w:cantSplit/>
        </w:trPr>
        <w:tc>
          <w:tcPr>
            <w:tcW w:w="2700" w:type="dxa"/>
            <w:tcBorders>
              <w:top w:val="nil"/>
              <w:left w:val="nil"/>
              <w:bottom w:val="single" w:sz="6" w:space="0" w:color="auto"/>
              <w:right w:val="nil"/>
            </w:tcBorders>
            <w:hideMark/>
          </w:tcPr>
          <w:p w14:paraId="40CD761F" w14:textId="77777777" w:rsidR="00D05373" w:rsidRDefault="00D05373">
            <w:r>
              <w:rPr>
                <w:b/>
              </w:rPr>
              <w:t>Use</w:t>
            </w:r>
          </w:p>
        </w:tc>
        <w:tc>
          <w:tcPr>
            <w:tcW w:w="1050" w:type="dxa"/>
            <w:tcBorders>
              <w:top w:val="nil"/>
              <w:left w:val="nil"/>
              <w:bottom w:val="single" w:sz="6" w:space="0" w:color="auto"/>
              <w:right w:val="nil"/>
            </w:tcBorders>
          </w:tcPr>
          <w:p w14:paraId="2539699E" w14:textId="77777777" w:rsidR="00D05373" w:rsidRDefault="00D05373">
            <w:pPr>
              <w:rPr>
                <w:i/>
              </w:rPr>
            </w:pPr>
          </w:p>
        </w:tc>
        <w:tc>
          <w:tcPr>
            <w:tcW w:w="990" w:type="dxa"/>
            <w:tcBorders>
              <w:top w:val="nil"/>
              <w:left w:val="nil"/>
              <w:bottom w:val="single" w:sz="6" w:space="0" w:color="auto"/>
              <w:right w:val="nil"/>
            </w:tcBorders>
          </w:tcPr>
          <w:p w14:paraId="26958A86" w14:textId="77777777" w:rsidR="00D05373" w:rsidRDefault="00D05373">
            <w:pPr>
              <w:rPr>
                <w:i/>
              </w:rPr>
            </w:pPr>
          </w:p>
        </w:tc>
        <w:tc>
          <w:tcPr>
            <w:tcW w:w="930" w:type="dxa"/>
            <w:tcBorders>
              <w:top w:val="nil"/>
              <w:left w:val="nil"/>
              <w:bottom w:val="single" w:sz="6" w:space="0" w:color="auto"/>
              <w:right w:val="nil"/>
            </w:tcBorders>
          </w:tcPr>
          <w:p w14:paraId="51EFEC07" w14:textId="77777777" w:rsidR="00D05373" w:rsidRDefault="00D05373">
            <w:pPr>
              <w:rPr>
                <w:i/>
              </w:rPr>
            </w:pPr>
          </w:p>
        </w:tc>
        <w:tc>
          <w:tcPr>
            <w:tcW w:w="1503" w:type="dxa"/>
            <w:tcBorders>
              <w:top w:val="nil"/>
              <w:left w:val="nil"/>
              <w:bottom w:val="single" w:sz="6" w:space="0" w:color="auto"/>
              <w:right w:val="nil"/>
            </w:tcBorders>
          </w:tcPr>
          <w:p w14:paraId="7C3EAEF7" w14:textId="77777777" w:rsidR="00D05373" w:rsidRDefault="00D05373">
            <w:pPr>
              <w:rPr>
                <w:i/>
              </w:rPr>
            </w:pPr>
          </w:p>
        </w:tc>
      </w:tr>
      <w:tr w:rsidR="00D05373" w14:paraId="1545BE58" w14:textId="77777777" w:rsidTr="00D05373">
        <w:trPr>
          <w:cantSplit/>
        </w:trPr>
        <w:tc>
          <w:tcPr>
            <w:tcW w:w="2700" w:type="dxa"/>
          </w:tcPr>
          <w:p w14:paraId="1037E39B" w14:textId="77777777" w:rsidR="00D05373" w:rsidRDefault="00D05373">
            <w:pPr>
              <w:spacing w:line="1" w:lineRule="exact"/>
            </w:pPr>
          </w:p>
        </w:tc>
        <w:tc>
          <w:tcPr>
            <w:tcW w:w="1050" w:type="dxa"/>
          </w:tcPr>
          <w:p w14:paraId="4B235952" w14:textId="77777777" w:rsidR="00D05373" w:rsidRDefault="00D05373">
            <w:pPr>
              <w:spacing w:line="1" w:lineRule="exact"/>
            </w:pPr>
          </w:p>
        </w:tc>
        <w:tc>
          <w:tcPr>
            <w:tcW w:w="990" w:type="dxa"/>
          </w:tcPr>
          <w:p w14:paraId="2626787B" w14:textId="77777777" w:rsidR="00D05373" w:rsidRDefault="00D05373">
            <w:pPr>
              <w:spacing w:line="1" w:lineRule="exact"/>
            </w:pPr>
          </w:p>
        </w:tc>
        <w:tc>
          <w:tcPr>
            <w:tcW w:w="930" w:type="dxa"/>
          </w:tcPr>
          <w:p w14:paraId="2CE8CA6C" w14:textId="77777777" w:rsidR="00D05373" w:rsidRDefault="00D05373">
            <w:pPr>
              <w:spacing w:line="1" w:lineRule="exact"/>
            </w:pPr>
          </w:p>
        </w:tc>
        <w:tc>
          <w:tcPr>
            <w:tcW w:w="1503" w:type="dxa"/>
          </w:tcPr>
          <w:p w14:paraId="79AA4C80" w14:textId="77777777" w:rsidR="00D05373" w:rsidRDefault="00D05373">
            <w:pPr>
              <w:spacing w:line="1" w:lineRule="exact"/>
            </w:pPr>
          </w:p>
        </w:tc>
      </w:tr>
      <w:tr w:rsidR="00D05373" w14:paraId="7046C026" w14:textId="77777777" w:rsidTr="00D05373">
        <w:trPr>
          <w:cantSplit/>
        </w:trPr>
        <w:tc>
          <w:tcPr>
            <w:tcW w:w="2700" w:type="dxa"/>
          </w:tcPr>
          <w:p w14:paraId="2FA3E28D" w14:textId="77777777" w:rsidR="00D05373" w:rsidRDefault="00D05373"/>
        </w:tc>
        <w:tc>
          <w:tcPr>
            <w:tcW w:w="1050" w:type="dxa"/>
          </w:tcPr>
          <w:p w14:paraId="3D3717FC" w14:textId="77777777" w:rsidR="00D05373" w:rsidRDefault="00D05373"/>
        </w:tc>
        <w:tc>
          <w:tcPr>
            <w:tcW w:w="990" w:type="dxa"/>
          </w:tcPr>
          <w:p w14:paraId="059FF372" w14:textId="77777777" w:rsidR="00D05373" w:rsidRDefault="00D05373"/>
        </w:tc>
        <w:tc>
          <w:tcPr>
            <w:tcW w:w="930" w:type="dxa"/>
          </w:tcPr>
          <w:p w14:paraId="644B082C" w14:textId="77777777" w:rsidR="00D05373" w:rsidRDefault="00D05373"/>
        </w:tc>
        <w:tc>
          <w:tcPr>
            <w:tcW w:w="1503" w:type="dxa"/>
          </w:tcPr>
          <w:p w14:paraId="2D855CD2" w14:textId="77777777" w:rsidR="00D05373" w:rsidRDefault="00D05373"/>
        </w:tc>
      </w:tr>
      <w:tr w:rsidR="00D05373" w14:paraId="322C8502" w14:textId="77777777" w:rsidTr="00D05373">
        <w:trPr>
          <w:cantSplit/>
        </w:trPr>
        <w:tc>
          <w:tcPr>
            <w:tcW w:w="2700" w:type="dxa"/>
            <w:hideMark/>
          </w:tcPr>
          <w:p w14:paraId="6546662B" w14:textId="77777777" w:rsidR="00D05373" w:rsidRDefault="00D05373">
            <w:pPr>
              <w:rPr>
                <w:i/>
              </w:rPr>
            </w:pPr>
            <w:r>
              <w:rPr>
                <w:i/>
              </w:rPr>
              <w:t>Principal Buildings</w:t>
            </w:r>
          </w:p>
        </w:tc>
        <w:tc>
          <w:tcPr>
            <w:tcW w:w="1050" w:type="dxa"/>
            <w:hideMark/>
          </w:tcPr>
          <w:p w14:paraId="58CA5CE8" w14:textId="16485F7A" w:rsidR="00D05373" w:rsidRPr="00390558" w:rsidRDefault="00390558">
            <w:r w:rsidRPr="00390558">
              <w:t xml:space="preserve">6.5 </w:t>
            </w:r>
            <w:r w:rsidR="00D05373" w:rsidRPr="00390558">
              <w:t>m</w:t>
            </w:r>
          </w:p>
        </w:tc>
        <w:tc>
          <w:tcPr>
            <w:tcW w:w="990" w:type="dxa"/>
            <w:hideMark/>
          </w:tcPr>
          <w:p w14:paraId="665B0F97" w14:textId="00A090FE" w:rsidR="00D05373" w:rsidRDefault="00B944F2">
            <w:r>
              <w:t>4.5</w:t>
            </w:r>
            <w:r w:rsidR="00D05373">
              <w:t xml:space="preserve"> m</w:t>
            </w:r>
          </w:p>
        </w:tc>
        <w:tc>
          <w:tcPr>
            <w:tcW w:w="930" w:type="dxa"/>
            <w:hideMark/>
          </w:tcPr>
          <w:p w14:paraId="4E71EF7E" w14:textId="1BF6D373" w:rsidR="00D05373" w:rsidRDefault="00B944F2">
            <w:r>
              <w:t>6.5</w:t>
            </w:r>
            <w:r w:rsidR="00D05373">
              <w:t>m</w:t>
            </w:r>
          </w:p>
        </w:tc>
        <w:tc>
          <w:tcPr>
            <w:tcW w:w="1503" w:type="dxa"/>
            <w:hideMark/>
          </w:tcPr>
          <w:p w14:paraId="03FD943C" w14:textId="671A979A" w:rsidR="00D05373" w:rsidRDefault="00B944F2">
            <w:r>
              <w:t>7.0</w:t>
            </w:r>
            <w:r w:rsidR="00D05373">
              <w:t>m</w:t>
            </w:r>
          </w:p>
        </w:tc>
      </w:tr>
      <w:tr w:rsidR="00D05373" w14:paraId="61234CB8" w14:textId="77777777" w:rsidTr="00D05373">
        <w:trPr>
          <w:cantSplit/>
        </w:trPr>
        <w:tc>
          <w:tcPr>
            <w:tcW w:w="2700" w:type="dxa"/>
            <w:tcBorders>
              <w:top w:val="nil"/>
              <w:left w:val="nil"/>
              <w:bottom w:val="single" w:sz="4" w:space="0" w:color="auto"/>
              <w:right w:val="nil"/>
            </w:tcBorders>
            <w:hideMark/>
          </w:tcPr>
          <w:p w14:paraId="70F774F1" w14:textId="77777777" w:rsidR="00D05373" w:rsidRDefault="00D05373">
            <w:r>
              <w:rPr>
                <w:i/>
              </w:rPr>
              <w:t>Accessory Buildings</w:t>
            </w:r>
            <w:r>
              <w:t xml:space="preserve"> and </w:t>
            </w:r>
            <w:r>
              <w:rPr>
                <w:i/>
              </w:rPr>
              <w:t>Structures</w:t>
            </w:r>
          </w:p>
        </w:tc>
        <w:tc>
          <w:tcPr>
            <w:tcW w:w="1050" w:type="dxa"/>
            <w:tcBorders>
              <w:top w:val="nil"/>
              <w:left w:val="nil"/>
              <w:bottom w:val="single" w:sz="4" w:space="0" w:color="auto"/>
              <w:right w:val="nil"/>
            </w:tcBorders>
            <w:hideMark/>
          </w:tcPr>
          <w:p w14:paraId="604E2BDF" w14:textId="4C72EDAD" w:rsidR="00D05373" w:rsidRPr="00390558" w:rsidRDefault="00D05373">
            <w:r w:rsidRPr="00390558">
              <w:t>[</w:t>
            </w:r>
            <w:r w:rsidR="00390558" w:rsidRPr="00390558">
              <w:t>21</w:t>
            </w:r>
            <w:r w:rsidRPr="00390558">
              <w:t xml:space="preserve"> ft.]</w:t>
            </w:r>
          </w:p>
        </w:tc>
        <w:tc>
          <w:tcPr>
            <w:tcW w:w="990" w:type="dxa"/>
            <w:tcBorders>
              <w:top w:val="nil"/>
              <w:left w:val="nil"/>
              <w:bottom w:val="single" w:sz="4" w:space="0" w:color="auto"/>
              <w:right w:val="nil"/>
            </w:tcBorders>
            <w:hideMark/>
          </w:tcPr>
          <w:p w14:paraId="31F600A0" w14:textId="7ED09434" w:rsidR="00D05373" w:rsidRDefault="00D05373">
            <w:r>
              <w:t>[</w:t>
            </w:r>
            <w:r w:rsidR="00B944F2">
              <w:t>15</w:t>
            </w:r>
            <w:r>
              <w:t xml:space="preserve"> ft.]</w:t>
            </w:r>
          </w:p>
        </w:tc>
        <w:tc>
          <w:tcPr>
            <w:tcW w:w="930" w:type="dxa"/>
            <w:tcBorders>
              <w:top w:val="nil"/>
              <w:left w:val="nil"/>
              <w:bottom w:val="single" w:sz="4" w:space="0" w:color="auto"/>
              <w:right w:val="nil"/>
            </w:tcBorders>
            <w:hideMark/>
          </w:tcPr>
          <w:p w14:paraId="4582C235" w14:textId="15AE98F2" w:rsidR="00D05373" w:rsidRDefault="00D05373">
            <w:r>
              <w:t>[</w:t>
            </w:r>
            <w:r w:rsidR="00B944F2">
              <w:t>21</w:t>
            </w:r>
            <w:r>
              <w:t xml:space="preserve"> ft.]</w:t>
            </w:r>
          </w:p>
        </w:tc>
        <w:tc>
          <w:tcPr>
            <w:tcW w:w="1503" w:type="dxa"/>
            <w:tcBorders>
              <w:top w:val="nil"/>
              <w:left w:val="nil"/>
              <w:bottom w:val="single" w:sz="4" w:space="0" w:color="auto"/>
              <w:right w:val="nil"/>
            </w:tcBorders>
            <w:hideMark/>
          </w:tcPr>
          <w:p w14:paraId="44613B0D" w14:textId="7E76067D" w:rsidR="00D05373" w:rsidRDefault="00D05373">
            <w:r>
              <w:t xml:space="preserve">[ </w:t>
            </w:r>
            <w:r w:rsidR="00B944F2">
              <w:t>23</w:t>
            </w:r>
            <w:r>
              <w:t>ft.]</w:t>
            </w:r>
          </w:p>
        </w:tc>
      </w:tr>
    </w:tbl>
    <w:p w14:paraId="611655B5" w14:textId="77777777" w:rsidR="001A770A" w:rsidRDefault="001A770A" w:rsidP="005520CA">
      <w:pPr>
        <w:tabs>
          <w:tab w:val="left" w:pos="720"/>
          <w:tab w:val="left" w:pos="1440"/>
          <w:tab w:val="left" w:pos="2160"/>
        </w:tabs>
        <w:ind w:left="2160" w:hanging="720"/>
      </w:pPr>
      <w:r>
        <w:tab/>
      </w:r>
    </w:p>
    <w:p w14:paraId="7C3FC3EE" w14:textId="51DEFFDB" w:rsidR="00D05373" w:rsidRDefault="001A770A" w:rsidP="005520CA">
      <w:pPr>
        <w:tabs>
          <w:tab w:val="left" w:pos="720"/>
          <w:tab w:val="left" w:pos="1440"/>
          <w:tab w:val="left" w:pos="2160"/>
        </w:tabs>
        <w:ind w:left="2160" w:hanging="720"/>
        <w:rPr>
          <w:u w:val="single"/>
        </w:rPr>
      </w:pPr>
      <w:r>
        <w:tab/>
      </w:r>
      <w:r w:rsidRPr="0026442E">
        <w:rPr>
          <w:u w:val="single"/>
        </w:rPr>
        <w:t>Block B</w:t>
      </w:r>
    </w:p>
    <w:p w14:paraId="730A464D" w14:textId="77777777" w:rsidR="0026442E" w:rsidRPr="0026442E" w:rsidRDefault="0026442E" w:rsidP="005520CA">
      <w:pPr>
        <w:tabs>
          <w:tab w:val="left" w:pos="720"/>
          <w:tab w:val="left" w:pos="1440"/>
          <w:tab w:val="left" w:pos="2160"/>
        </w:tabs>
        <w:ind w:left="2160" w:hanging="720"/>
        <w:rPr>
          <w:u w:val="single"/>
        </w:rPr>
      </w:pPr>
    </w:p>
    <w:tbl>
      <w:tblPr>
        <w:tblW w:w="7170" w:type="dxa"/>
        <w:tblInd w:w="2160" w:type="dxa"/>
        <w:tblLayout w:type="fixed"/>
        <w:tblLook w:val="04A0" w:firstRow="1" w:lastRow="0" w:firstColumn="1" w:lastColumn="0" w:noHBand="0" w:noVBand="1"/>
      </w:tblPr>
      <w:tblGrid>
        <w:gridCol w:w="2698"/>
        <w:gridCol w:w="1050"/>
        <w:gridCol w:w="990"/>
        <w:gridCol w:w="930"/>
        <w:gridCol w:w="1502"/>
      </w:tblGrid>
      <w:tr w:rsidR="001A770A" w14:paraId="1AF5F0A8" w14:textId="77777777" w:rsidTr="001A770A">
        <w:trPr>
          <w:cantSplit/>
        </w:trPr>
        <w:tc>
          <w:tcPr>
            <w:tcW w:w="2700" w:type="dxa"/>
            <w:tcBorders>
              <w:top w:val="single" w:sz="6" w:space="0" w:color="auto"/>
              <w:left w:val="nil"/>
              <w:bottom w:val="nil"/>
              <w:right w:val="nil"/>
            </w:tcBorders>
            <w:hideMark/>
          </w:tcPr>
          <w:p w14:paraId="661B668D" w14:textId="77777777" w:rsidR="001A770A" w:rsidRDefault="001A770A">
            <w:pPr>
              <w:spacing w:before="120"/>
              <w:jc w:val="right"/>
              <w:rPr>
                <w:b/>
              </w:rPr>
            </w:pPr>
            <w:r>
              <w:rPr>
                <w:b/>
                <w:bCs/>
                <w:i/>
              </w:rPr>
              <w:t>Setback</w:t>
            </w:r>
          </w:p>
        </w:tc>
        <w:tc>
          <w:tcPr>
            <w:tcW w:w="1050" w:type="dxa"/>
            <w:tcBorders>
              <w:top w:val="single" w:sz="6" w:space="0" w:color="auto"/>
              <w:left w:val="nil"/>
              <w:bottom w:val="nil"/>
              <w:right w:val="nil"/>
            </w:tcBorders>
            <w:hideMark/>
          </w:tcPr>
          <w:p w14:paraId="443A16D9" w14:textId="77777777" w:rsidR="001A770A" w:rsidRDefault="001A770A">
            <w:pPr>
              <w:spacing w:before="120"/>
              <w:rPr>
                <w:iCs/>
              </w:rPr>
            </w:pPr>
            <w:r>
              <w:rPr>
                <w:iCs/>
              </w:rPr>
              <w:t>North</w:t>
            </w:r>
          </w:p>
        </w:tc>
        <w:tc>
          <w:tcPr>
            <w:tcW w:w="990" w:type="dxa"/>
            <w:tcBorders>
              <w:top w:val="single" w:sz="6" w:space="0" w:color="auto"/>
              <w:left w:val="nil"/>
              <w:bottom w:val="nil"/>
              <w:right w:val="nil"/>
            </w:tcBorders>
            <w:hideMark/>
          </w:tcPr>
          <w:p w14:paraId="038B64B1" w14:textId="77777777" w:rsidR="001A770A" w:rsidRDefault="001A770A">
            <w:pPr>
              <w:spacing w:before="120"/>
              <w:rPr>
                <w:iCs/>
              </w:rPr>
            </w:pPr>
            <w:r>
              <w:rPr>
                <w:iCs/>
              </w:rPr>
              <w:t>South</w:t>
            </w:r>
          </w:p>
        </w:tc>
        <w:tc>
          <w:tcPr>
            <w:tcW w:w="930" w:type="dxa"/>
            <w:tcBorders>
              <w:top w:val="single" w:sz="6" w:space="0" w:color="auto"/>
              <w:left w:val="nil"/>
              <w:bottom w:val="nil"/>
              <w:right w:val="nil"/>
            </w:tcBorders>
            <w:hideMark/>
          </w:tcPr>
          <w:p w14:paraId="15A29652" w14:textId="77777777" w:rsidR="001A770A" w:rsidRDefault="001A770A">
            <w:pPr>
              <w:spacing w:before="120"/>
              <w:rPr>
                <w:iCs/>
              </w:rPr>
            </w:pPr>
            <w:r>
              <w:rPr>
                <w:iCs/>
              </w:rPr>
              <w:t>East</w:t>
            </w:r>
          </w:p>
        </w:tc>
        <w:tc>
          <w:tcPr>
            <w:tcW w:w="1503" w:type="dxa"/>
            <w:tcBorders>
              <w:top w:val="single" w:sz="6" w:space="0" w:color="auto"/>
              <w:left w:val="nil"/>
              <w:bottom w:val="nil"/>
              <w:right w:val="nil"/>
            </w:tcBorders>
            <w:hideMark/>
          </w:tcPr>
          <w:p w14:paraId="196D8E39" w14:textId="77777777" w:rsidR="001A770A" w:rsidRDefault="001A770A">
            <w:pPr>
              <w:spacing w:before="120"/>
              <w:rPr>
                <w:iCs/>
              </w:rPr>
            </w:pPr>
            <w:r>
              <w:rPr>
                <w:iCs/>
              </w:rPr>
              <w:t>West</w:t>
            </w:r>
          </w:p>
        </w:tc>
      </w:tr>
      <w:tr w:rsidR="001A770A" w14:paraId="6D732B87" w14:textId="77777777" w:rsidTr="001A770A">
        <w:trPr>
          <w:cantSplit/>
        </w:trPr>
        <w:tc>
          <w:tcPr>
            <w:tcW w:w="2700" w:type="dxa"/>
          </w:tcPr>
          <w:p w14:paraId="681E2F9A" w14:textId="77777777" w:rsidR="001A770A" w:rsidRDefault="001A770A"/>
        </w:tc>
        <w:tc>
          <w:tcPr>
            <w:tcW w:w="1050" w:type="dxa"/>
            <w:hideMark/>
          </w:tcPr>
          <w:p w14:paraId="6915073A" w14:textId="77777777" w:rsidR="001A770A" w:rsidRDefault="001A770A">
            <w:pPr>
              <w:rPr>
                <w:i/>
              </w:rPr>
            </w:pPr>
            <w:r>
              <w:rPr>
                <w:i/>
              </w:rPr>
              <w:t>Yard</w:t>
            </w:r>
          </w:p>
        </w:tc>
        <w:tc>
          <w:tcPr>
            <w:tcW w:w="990" w:type="dxa"/>
            <w:hideMark/>
          </w:tcPr>
          <w:p w14:paraId="66C32591" w14:textId="77777777" w:rsidR="001A770A" w:rsidRDefault="001A770A">
            <w:pPr>
              <w:rPr>
                <w:i/>
              </w:rPr>
            </w:pPr>
            <w:r>
              <w:rPr>
                <w:i/>
              </w:rPr>
              <w:t>Yard</w:t>
            </w:r>
          </w:p>
        </w:tc>
        <w:tc>
          <w:tcPr>
            <w:tcW w:w="930" w:type="dxa"/>
            <w:hideMark/>
          </w:tcPr>
          <w:p w14:paraId="67852249" w14:textId="77777777" w:rsidR="001A770A" w:rsidRDefault="001A770A">
            <w:pPr>
              <w:rPr>
                <w:i/>
              </w:rPr>
            </w:pPr>
            <w:r>
              <w:rPr>
                <w:i/>
              </w:rPr>
              <w:t>Yard</w:t>
            </w:r>
          </w:p>
        </w:tc>
        <w:tc>
          <w:tcPr>
            <w:tcW w:w="1503" w:type="dxa"/>
            <w:hideMark/>
          </w:tcPr>
          <w:p w14:paraId="798138F6" w14:textId="77777777" w:rsidR="001A770A" w:rsidRDefault="001A770A">
            <w:pPr>
              <w:rPr>
                <w:i/>
                <w:iCs/>
              </w:rPr>
            </w:pPr>
            <w:r>
              <w:rPr>
                <w:i/>
                <w:iCs/>
              </w:rPr>
              <w:t>Yard</w:t>
            </w:r>
          </w:p>
        </w:tc>
      </w:tr>
      <w:tr w:rsidR="001A770A" w14:paraId="7831232C" w14:textId="77777777" w:rsidTr="001A770A">
        <w:trPr>
          <w:cantSplit/>
        </w:trPr>
        <w:tc>
          <w:tcPr>
            <w:tcW w:w="2700" w:type="dxa"/>
            <w:tcBorders>
              <w:top w:val="nil"/>
              <w:left w:val="nil"/>
              <w:bottom w:val="single" w:sz="6" w:space="0" w:color="auto"/>
              <w:right w:val="nil"/>
            </w:tcBorders>
            <w:hideMark/>
          </w:tcPr>
          <w:p w14:paraId="7659C51D" w14:textId="77777777" w:rsidR="001A770A" w:rsidRDefault="001A770A">
            <w:r>
              <w:rPr>
                <w:b/>
              </w:rPr>
              <w:t>Use</w:t>
            </w:r>
          </w:p>
        </w:tc>
        <w:tc>
          <w:tcPr>
            <w:tcW w:w="1050" w:type="dxa"/>
            <w:tcBorders>
              <w:top w:val="nil"/>
              <w:left w:val="nil"/>
              <w:bottom w:val="single" w:sz="6" w:space="0" w:color="auto"/>
              <w:right w:val="nil"/>
            </w:tcBorders>
          </w:tcPr>
          <w:p w14:paraId="6CEBD91A" w14:textId="77777777" w:rsidR="001A770A" w:rsidRDefault="001A770A">
            <w:pPr>
              <w:rPr>
                <w:i/>
              </w:rPr>
            </w:pPr>
          </w:p>
        </w:tc>
        <w:tc>
          <w:tcPr>
            <w:tcW w:w="990" w:type="dxa"/>
            <w:tcBorders>
              <w:top w:val="nil"/>
              <w:left w:val="nil"/>
              <w:bottom w:val="single" w:sz="6" w:space="0" w:color="auto"/>
              <w:right w:val="nil"/>
            </w:tcBorders>
          </w:tcPr>
          <w:p w14:paraId="2EF4A61E" w14:textId="77777777" w:rsidR="001A770A" w:rsidRDefault="001A770A">
            <w:pPr>
              <w:rPr>
                <w:i/>
              </w:rPr>
            </w:pPr>
          </w:p>
        </w:tc>
        <w:tc>
          <w:tcPr>
            <w:tcW w:w="930" w:type="dxa"/>
            <w:tcBorders>
              <w:top w:val="nil"/>
              <w:left w:val="nil"/>
              <w:bottom w:val="single" w:sz="6" w:space="0" w:color="auto"/>
              <w:right w:val="nil"/>
            </w:tcBorders>
          </w:tcPr>
          <w:p w14:paraId="7A95A77C" w14:textId="77777777" w:rsidR="001A770A" w:rsidRDefault="001A770A">
            <w:pPr>
              <w:rPr>
                <w:i/>
              </w:rPr>
            </w:pPr>
          </w:p>
        </w:tc>
        <w:tc>
          <w:tcPr>
            <w:tcW w:w="1503" w:type="dxa"/>
            <w:tcBorders>
              <w:top w:val="nil"/>
              <w:left w:val="nil"/>
              <w:bottom w:val="single" w:sz="6" w:space="0" w:color="auto"/>
              <w:right w:val="nil"/>
            </w:tcBorders>
          </w:tcPr>
          <w:p w14:paraId="5A47310A" w14:textId="77777777" w:rsidR="001A770A" w:rsidRDefault="001A770A">
            <w:pPr>
              <w:rPr>
                <w:i/>
              </w:rPr>
            </w:pPr>
          </w:p>
        </w:tc>
      </w:tr>
      <w:tr w:rsidR="001A770A" w14:paraId="266FC201" w14:textId="77777777" w:rsidTr="001A770A">
        <w:trPr>
          <w:cantSplit/>
        </w:trPr>
        <w:tc>
          <w:tcPr>
            <w:tcW w:w="2700" w:type="dxa"/>
          </w:tcPr>
          <w:p w14:paraId="101F4753" w14:textId="77777777" w:rsidR="001A770A" w:rsidRDefault="001A770A">
            <w:pPr>
              <w:spacing w:line="1" w:lineRule="exact"/>
            </w:pPr>
          </w:p>
        </w:tc>
        <w:tc>
          <w:tcPr>
            <w:tcW w:w="1050" w:type="dxa"/>
          </w:tcPr>
          <w:p w14:paraId="1AFFE3D7" w14:textId="77777777" w:rsidR="001A770A" w:rsidRDefault="001A770A">
            <w:pPr>
              <w:spacing w:line="1" w:lineRule="exact"/>
            </w:pPr>
          </w:p>
        </w:tc>
        <w:tc>
          <w:tcPr>
            <w:tcW w:w="990" w:type="dxa"/>
          </w:tcPr>
          <w:p w14:paraId="65D47AC8" w14:textId="77777777" w:rsidR="001A770A" w:rsidRDefault="001A770A">
            <w:pPr>
              <w:spacing w:line="1" w:lineRule="exact"/>
            </w:pPr>
          </w:p>
        </w:tc>
        <w:tc>
          <w:tcPr>
            <w:tcW w:w="930" w:type="dxa"/>
          </w:tcPr>
          <w:p w14:paraId="23773608" w14:textId="77777777" w:rsidR="001A770A" w:rsidRDefault="001A770A">
            <w:pPr>
              <w:spacing w:line="1" w:lineRule="exact"/>
            </w:pPr>
          </w:p>
        </w:tc>
        <w:tc>
          <w:tcPr>
            <w:tcW w:w="1503" w:type="dxa"/>
          </w:tcPr>
          <w:p w14:paraId="2F608F8C" w14:textId="77777777" w:rsidR="001A770A" w:rsidRDefault="001A770A">
            <w:pPr>
              <w:spacing w:line="1" w:lineRule="exact"/>
            </w:pPr>
          </w:p>
        </w:tc>
      </w:tr>
      <w:tr w:rsidR="001A770A" w14:paraId="18D7CCDC" w14:textId="77777777" w:rsidTr="001A770A">
        <w:trPr>
          <w:cantSplit/>
        </w:trPr>
        <w:tc>
          <w:tcPr>
            <w:tcW w:w="2700" w:type="dxa"/>
          </w:tcPr>
          <w:p w14:paraId="28727988" w14:textId="77777777" w:rsidR="001A770A" w:rsidRDefault="001A770A"/>
        </w:tc>
        <w:tc>
          <w:tcPr>
            <w:tcW w:w="1050" w:type="dxa"/>
          </w:tcPr>
          <w:p w14:paraId="4AAD0FBA" w14:textId="77777777" w:rsidR="001A770A" w:rsidRDefault="001A770A"/>
        </w:tc>
        <w:tc>
          <w:tcPr>
            <w:tcW w:w="990" w:type="dxa"/>
          </w:tcPr>
          <w:p w14:paraId="6C412AAF" w14:textId="77777777" w:rsidR="001A770A" w:rsidRDefault="001A770A"/>
        </w:tc>
        <w:tc>
          <w:tcPr>
            <w:tcW w:w="930" w:type="dxa"/>
          </w:tcPr>
          <w:p w14:paraId="1B0F6CCB" w14:textId="77777777" w:rsidR="001A770A" w:rsidRDefault="001A770A"/>
        </w:tc>
        <w:tc>
          <w:tcPr>
            <w:tcW w:w="1503" w:type="dxa"/>
          </w:tcPr>
          <w:p w14:paraId="39CD6CE8" w14:textId="77777777" w:rsidR="001A770A" w:rsidRDefault="001A770A"/>
        </w:tc>
      </w:tr>
      <w:tr w:rsidR="001A770A" w14:paraId="66E2A9EF" w14:textId="77777777" w:rsidTr="001A770A">
        <w:trPr>
          <w:cantSplit/>
        </w:trPr>
        <w:tc>
          <w:tcPr>
            <w:tcW w:w="2700" w:type="dxa"/>
            <w:hideMark/>
          </w:tcPr>
          <w:p w14:paraId="29DADFD3" w14:textId="77777777" w:rsidR="001A770A" w:rsidRDefault="001A770A">
            <w:pPr>
              <w:rPr>
                <w:i/>
              </w:rPr>
            </w:pPr>
            <w:r>
              <w:rPr>
                <w:i/>
              </w:rPr>
              <w:t>Principal Buildings</w:t>
            </w:r>
          </w:p>
        </w:tc>
        <w:tc>
          <w:tcPr>
            <w:tcW w:w="1050" w:type="dxa"/>
            <w:hideMark/>
          </w:tcPr>
          <w:p w14:paraId="4CC97B91" w14:textId="7E90C130" w:rsidR="001A770A" w:rsidRDefault="00B944F2">
            <w:r>
              <w:t>6.5</w:t>
            </w:r>
            <w:r w:rsidR="001A770A">
              <w:t xml:space="preserve"> m</w:t>
            </w:r>
          </w:p>
        </w:tc>
        <w:tc>
          <w:tcPr>
            <w:tcW w:w="990" w:type="dxa"/>
            <w:hideMark/>
          </w:tcPr>
          <w:p w14:paraId="68964250" w14:textId="77777777" w:rsidR="001A770A" w:rsidRDefault="001A770A">
            <w:r>
              <w:t>4.5 m</w:t>
            </w:r>
          </w:p>
        </w:tc>
        <w:tc>
          <w:tcPr>
            <w:tcW w:w="930" w:type="dxa"/>
            <w:hideMark/>
          </w:tcPr>
          <w:p w14:paraId="677AF2B1" w14:textId="77777777" w:rsidR="001A770A" w:rsidRDefault="001A770A">
            <w:r>
              <w:t>4.5 m</w:t>
            </w:r>
          </w:p>
        </w:tc>
        <w:tc>
          <w:tcPr>
            <w:tcW w:w="1503" w:type="dxa"/>
            <w:hideMark/>
          </w:tcPr>
          <w:p w14:paraId="72BD6543" w14:textId="40947E4F" w:rsidR="001A770A" w:rsidRDefault="00B944F2">
            <w:r>
              <w:t>2.0</w:t>
            </w:r>
            <w:r w:rsidR="001A770A">
              <w:t xml:space="preserve"> m</w:t>
            </w:r>
          </w:p>
        </w:tc>
      </w:tr>
      <w:tr w:rsidR="001A770A" w14:paraId="15C94E6B" w14:textId="77777777" w:rsidTr="001A770A">
        <w:trPr>
          <w:cantSplit/>
        </w:trPr>
        <w:tc>
          <w:tcPr>
            <w:tcW w:w="2700" w:type="dxa"/>
            <w:tcBorders>
              <w:top w:val="nil"/>
              <w:left w:val="nil"/>
              <w:bottom w:val="single" w:sz="4" w:space="0" w:color="auto"/>
              <w:right w:val="nil"/>
            </w:tcBorders>
            <w:hideMark/>
          </w:tcPr>
          <w:p w14:paraId="209E1390" w14:textId="77777777" w:rsidR="001A770A" w:rsidRDefault="001A770A">
            <w:r>
              <w:rPr>
                <w:i/>
              </w:rPr>
              <w:t>Accessory Buildings</w:t>
            </w:r>
            <w:r>
              <w:t xml:space="preserve"> and </w:t>
            </w:r>
            <w:r>
              <w:rPr>
                <w:i/>
              </w:rPr>
              <w:t>Structures</w:t>
            </w:r>
          </w:p>
        </w:tc>
        <w:tc>
          <w:tcPr>
            <w:tcW w:w="1050" w:type="dxa"/>
            <w:tcBorders>
              <w:top w:val="nil"/>
              <w:left w:val="nil"/>
              <w:bottom w:val="single" w:sz="4" w:space="0" w:color="auto"/>
              <w:right w:val="nil"/>
            </w:tcBorders>
            <w:hideMark/>
          </w:tcPr>
          <w:p w14:paraId="6B6137B4" w14:textId="4D7F1B0D" w:rsidR="001A770A" w:rsidRDefault="001A770A">
            <w:r>
              <w:t>[</w:t>
            </w:r>
            <w:r w:rsidR="00B944F2">
              <w:t>21</w:t>
            </w:r>
            <w:r>
              <w:t xml:space="preserve"> ft.]</w:t>
            </w:r>
          </w:p>
        </w:tc>
        <w:tc>
          <w:tcPr>
            <w:tcW w:w="990" w:type="dxa"/>
            <w:tcBorders>
              <w:top w:val="nil"/>
              <w:left w:val="nil"/>
              <w:bottom w:val="single" w:sz="4" w:space="0" w:color="auto"/>
              <w:right w:val="nil"/>
            </w:tcBorders>
            <w:hideMark/>
          </w:tcPr>
          <w:p w14:paraId="0BA2DDAB" w14:textId="77777777" w:rsidR="001A770A" w:rsidRDefault="001A770A">
            <w:r>
              <w:t>[15 ft.]</w:t>
            </w:r>
          </w:p>
        </w:tc>
        <w:tc>
          <w:tcPr>
            <w:tcW w:w="930" w:type="dxa"/>
            <w:tcBorders>
              <w:top w:val="nil"/>
              <w:left w:val="nil"/>
              <w:bottom w:val="single" w:sz="4" w:space="0" w:color="auto"/>
              <w:right w:val="nil"/>
            </w:tcBorders>
            <w:hideMark/>
          </w:tcPr>
          <w:p w14:paraId="021EA48B" w14:textId="77777777" w:rsidR="001A770A" w:rsidRDefault="001A770A">
            <w:r>
              <w:t>[15 ft.]</w:t>
            </w:r>
          </w:p>
        </w:tc>
        <w:tc>
          <w:tcPr>
            <w:tcW w:w="1503" w:type="dxa"/>
            <w:tcBorders>
              <w:top w:val="nil"/>
              <w:left w:val="nil"/>
              <w:bottom w:val="single" w:sz="4" w:space="0" w:color="auto"/>
              <w:right w:val="nil"/>
            </w:tcBorders>
            <w:hideMark/>
          </w:tcPr>
          <w:p w14:paraId="6C9B1D8B" w14:textId="55E0768C" w:rsidR="001A770A" w:rsidRDefault="001A770A">
            <w:r>
              <w:t>[</w:t>
            </w:r>
            <w:r w:rsidR="00B944F2">
              <w:t>6.5</w:t>
            </w:r>
            <w:r>
              <w:t xml:space="preserve"> ft.]</w:t>
            </w:r>
          </w:p>
        </w:tc>
      </w:tr>
    </w:tbl>
    <w:p w14:paraId="3AA46189" w14:textId="4F3E9817" w:rsidR="001A770A" w:rsidRDefault="001A770A" w:rsidP="005520CA">
      <w:pPr>
        <w:tabs>
          <w:tab w:val="left" w:pos="720"/>
          <w:tab w:val="left" w:pos="1440"/>
          <w:tab w:val="left" w:pos="2160"/>
        </w:tabs>
        <w:ind w:left="2160" w:hanging="720"/>
      </w:pPr>
    </w:p>
    <w:p w14:paraId="6F0C0519" w14:textId="6C37FEB1" w:rsidR="001A770A" w:rsidRDefault="001A770A" w:rsidP="001A770A">
      <w:pPr>
        <w:tabs>
          <w:tab w:val="left" w:pos="720"/>
          <w:tab w:val="left" w:pos="1440"/>
          <w:tab w:val="left" w:pos="2160"/>
        </w:tabs>
        <w:ind w:left="1440"/>
        <w:rPr>
          <w:u w:val="single"/>
        </w:rPr>
      </w:pPr>
      <w:r>
        <w:tab/>
      </w:r>
      <w:r w:rsidRPr="0026442E">
        <w:rPr>
          <w:u w:val="single"/>
        </w:rPr>
        <w:t>Block C</w:t>
      </w:r>
    </w:p>
    <w:p w14:paraId="3B32BCEB" w14:textId="77777777" w:rsidR="0026442E" w:rsidRPr="0026442E" w:rsidRDefault="0026442E" w:rsidP="001A770A">
      <w:pPr>
        <w:tabs>
          <w:tab w:val="left" w:pos="720"/>
          <w:tab w:val="left" w:pos="1440"/>
          <w:tab w:val="left" w:pos="2160"/>
        </w:tabs>
        <w:ind w:left="1440"/>
        <w:rPr>
          <w:u w:val="single"/>
        </w:rPr>
      </w:pPr>
    </w:p>
    <w:tbl>
      <w:tblPr>
        <w:tblW w:w="7170" w:type="dxa"/>
        <w:tblInd w:w="2160" w:type="dxa"/>
        <w:tblLayout w:type="fixed"/>
        <w:tblLook w:val="04A0" w:firstRow="1" w:lastRow="0" w:firstColumn="1" w:lastColumn="0" w:noHBand="0" w:noVBand="1"/>
      </w:tblPr>
      <w:tblGrid>
        <w:gridCol w:w="2698"/>
        <w:gridCol w:w="1050"/>
        <w:gridCol w:w="990"/>
        <w:gridCol w:w="930"/>
        <w:gridCol w:w="1502"/>
      </w:tblGrid>
      <w:tr w:rsidR="001A770A" w14:paraId="4F54AB0B" w14:textId="77777777" w:rsidTr="001A770A">
        <w:trPr>
          <w:cantSplit/>
        </w:trPr>
        <w:tc>
          <w:tcPr>
            <w:tcW w:w="2700" w:type="dxa"/>
            <w:tcBorders>
              <w:top w:val="single" w:sz="6" w:space="0" w:color="auto"/>
              <w:left w:val="nil"/>
              <w:bottom w:val="nil"/>
              <w:right w:val="nil"/>
            </w:tcBorders>
            <w:hideMark/>
          </w:tcPr>
          <w:p w14:paraId="3B2C8100" w14:textId="77777777" w:rsidR="001A770A" w:rsidRDefault="001A770A">
            <w:pPr>
              <w:spacing w:before="120"/>
              <w:jc w:val="right"/>
              <w:rPr>
                <w:b/>
              </w:rPr>
            </w:pPr>
            <w:r>
              <w:rPr>
                <w:b/>
                <w:bCs/>
                <w:i/>
              </w:rPr>
              <w:t>Setback</w:t>
            </w:r>
          </w:p>
        </w:tc>
        <w:tc>
          <w:tcPr>
            <w:tcW w:w="1050" w:type="dxa"/>
            <w:tcBorders>
              <w:top w:val="single" w:sz="6" w:space="0" w:color="auto"/>
              <w:left w:val="nil"/>
              <w:bottom w:val="nil"/>
              <w:right w:val="nil"/>
            </w:tcBorders>
            <w:hideMark/>
          </w:tcPr>
          <w:p w14:paraId="355DACA6" w14:textId="77777777" w:rsidR="001A770A" w:rsidRDefault="001A770A">
            <w:pPr>
              <w:spacing w:before="120"/>
              <w:rPr>
                <w:iCs/>
              </w:rPr>
            </w:pPr>
            <w:r>
              <w:rPr>
                <w:iCs/>
              </w:rPr>
              <w:t>North</w:t>
            </w:r>
          </w:p>
        </w:tc>
        <w:tc>
          <w:tcPr>
            <w:tcW w:w="990" w:type="dxa"/>
            <w:tcBorders>
              <w:top w:val="single" w:sz="6" w:space="0" w:color="auto"/>
              <w:left w:val="nil"/>
              <w:bottom w:val="nil"/>
              <w:right w:val="nil"/>
            </w:tcBorders>
            <w:hideMark/>
          </w:tcPr>
          <w:p w14:paraId="65B5395D" w14:textId="77777777" w:rsidR="001A770A" w:rsidRDefault="001A770A">
            <w:pPr>
              <w:spacing w:before="120"/>
              <w:rPr>
                <w:iCs/>
              </w:rPr>
            </w:pPr>
            <w:r>
              <w:rPr>
                <w:iCs/>
              </w:rPr>
              <w:t>South</w:t>
            </w:r>
          </w:p>
        </w:tc>
        <w:tc>
          <w:tcPr>
            <w:tcW w:w="930" w:type="dxa"/>
            <w:tcBorders>
              <w:top w:val="single" w:sz="6" w:space="0" w:color="auto"/>
              <w:left w:val="nil"/>
              <w:bottom w:val="nil"/>
              <w:right w:val="nil"/>
            </w:tcBorders>
            <w:hideMark/>
          </w:tcPr>
          <w:p w14:paraId="7466958D" w14:textId="77777777" w:rsidR="001A770A" w:rsidRDefault="001A770A">
            <w:pPr>
              <w:spacing w:before="120"/>
              <w:rPr>
                <w:iCs/>
              </w:rPr>
            </w:pPr>
            <w:r>
              <w:rPr>
                <w:iCs/>
              </w:rPr>
              <w:t>East</w:t>
            </w:r>
          </w:p>
        </w:tc>
        <w:tc>
          <w:tcPr>
            <w:tcW w:w="1503" w:type="dxa"/>
            <w:tcBorders>
              <w:top w:val="single" w:sz="6" w:space="0" w:color="auto"/>
              <w:left w:val="nil"/>
              <w:bottom w:val="nil"/>
              <w:right w:val="nil"/>
            </w:tcBorders>
            <w:hideMark/>
          </w:tcPr>
          <w:p w14:paraId="1E842A3A" w14:textId="77777777" w:rsidR="001A770A" w:rsidRDefault="001A770A">
            <w:pPr>
              <w:spacing w:before="120"/>
              <w:rPr>
                <w:iCs/>
              </w:rPr>
            </w:pPr>
            <w:r>
              <w:rPr>
                <w:iCs/>
              </w:rPr>
              <w:t>West</w:t>
            </w:r>
          </w:p>
        </w:tc>
      </w:tr>
      <w:tr w:rsidR="001A770A" w14:paraId="1394CF48" w14:textId="77777777" w:rsidTr="001A770A">
        <w:trPr>
          <w:cantSplit/>
        </w:trPr>
        <w:tc>
          <w:tcPr>
            <w:tcW w:w="2700" w:type="dxa"/>
          </w:tcPr>
          <w:p w14:paraId="7E3292C5" w14:textId="77777777" w:rsidR="001A770A" w:rsidRDefault="001A770A"/>
        </w:tc>
        <w:tc>
          <w:tcPr>
            <w:tcW w:w="1050" w:type="dxa"/>
            <w:hideMark/>
          </w:tcPr>
          <w:p w14:paraId="75357E3C" w14:textId="77777777" w:rsidR="001A770A" w:rsidRDefault="001A770A">
            <w:pPr>
              <w:rPr>
                <w:i/>
              </w:rPr>
            </w:pPr>
            <w:r>
              <w:rPr>
                <w:i/>
              </w:rPr>
              <w:t>Yard</w:t>
            </w:r>
          </w:p>
        </w:tc>
        <w:tc>
          <w:tcPr>
            <w:tcW w:w="990" w:type="dxa"/>
            <w:hideMark/>
          </w:tcPr>
          <w:p w14:paraId="2038A894" w14:textId="77777777" w:rsidR="001A770A" w:rsidRDefault="001A770A">
            <w:pPr>
              <w:rPr>
                <w:i/>
              </w:rPr>
            </w:pPr>
            <w:r>
              <w:rPr>
                <w:i/>
              </w:rPr>
              <w:t>Yard</w:t>
            </w:r>
          </w:p>
        </w:tc>
        <w:tc>
          <w:tcPr>
            <w:tcW w:w="930" w:type="dxa"/>
            <w:hideMark/>
          </w:tcPr>
          <w:p w14:paraId="38A7F515" w14:textId="77777777" w:rsidR="001A770A" w:rsidRDefault="001A770A">
            <w:pPr>
              <w:rPr>
                <w:i/>
              </w:rPr>
            </w:pPr>
            <w:r>
              <w:rPr>
                <w:i/>
              </w:rPr>
              <w:t>Yard</w:t>
            </w:r>
          </w:p>
        </w:tc>
        <w:tc>
          <w:tcPr>
            <w:tcW w:w="1503" w:type="dxa"/>
            <w:hideMark/>
          </w:tcPr>
          <w:p w14:paraId="1E71ECC4" w14:textId="77777777" w:rsidR="001A770A" w:rsidRDefault="001A770A">
            <w:pPr>
              <w:rPr>
                <w:i/>
                <w:iCs/>
              </w:rPr>
            </w:pPr>
            <w:r>
              <w:rPr>
                <w:i/>
                <w:iCs/>
              </w:rPr>
              <w:t>Yard</w:t>
            </w:r>
          </w:p>
        </w:tc>
      </w:tr>
      <w:tr w:rsidR="001A770A" w14:paraId="5E549879" w14:textId="77777777" w:rsidTr="001A770A">
        <w:trPr>
          <w:cantSplit/>
        </w:trPr>
        <w:tc>
          <w:tcPr>
            <w:tcW w:w="2700" w:type="dxa"/>
            <w:tcBorders>
              <w:top w:val="nil"/>
              <w:left w:val="nil"/>
              <w:bottom w:val="single" w:sz="6" w:space="0" w:color="auto"/>
              <w:right w:val="nil"/>
            </w:tcBorders>
            <w:hideMark/>
          </w:tcPr>
          <w:p w14:paraId="4EE0B9D9" w14:textId="77777777" w:rsidR="001A770A" w:rsidRDefault="001A770A">
            <w:r>
              <w:rPr>
                <w:b/>
              </w:rPr>
              <w:t>Use</w:t>
            </w:r>
          </w:p>
        </w:tc>
        <w:tc>
          <w:tcPr>
            <w:tcW w:w="1050" w:type="dxa"/>
            <w:tcBorders>
              <w:top w:val="nil"/>
              <w:left w:val="nil"/>
              <w:bottom w:val="single" w:sz="6" w:space="0" w:color="auto"/>
              <w:right w:val="nil"/>
            </w:tcBorders>
          </w:tcPr>
          <w:p w14:paraId="1E46989E" w14:textId="77777777" w:rsidR="001A770A" w:rsidRDefault="001A770A">
            <w:pPr>
              <w:rPr>
                <w:i/>
              </w:rPr>
            </w:pPr>
          </w:p>
        </w:tc>
        <w:tc>
          <w:tcPr>
            <w:tcW w:w="990" w:type="dxa"/>
            <w:tcBorders>
              <w:top w:val="nil"/>
              <w:left w:val="nil"/>
              <w:bottom w:val="single" w:sz="6" w:space="0" w:color="auto"/>
              <w:right w:val="nil"/>
            </w:tcBorders>
          </w:tcPr>
          <w:p w14:paraId="1559B6A0" w14:textId="77777777" w:rsidR="001A770A" w:rsidRDefault="001A770A">
            <w:pPr>
              <w:rPr>
                <w:i/>
              </w:rPr>
            </w:pPr>
          </w:p>
        </w:tc>
        <w:tc>
          <w:tcPr>
            <w:tcW w:w="930" w:type="dxa"/>
            <w:tcBorders>
              <w:top w:val="nil"/>
              <w:left w:val="nil"/>
              <w:bottom w:val="single" w:sz="6" w:space="0" w:color="auto"/>
              <w:right w:val="nil"/>
            </w:tcBorders>
          </w:tcPr>
          <w:p w14:paraId="2DBFC7B5" w14:textId="77777777" w:rsidR="001A770A" w:rsidRDefault="001A770A">
            <w:pPr>
              <w:rPr>
                <w:i/>
              </w:rPr>
            </w:pPr>
          </w:p>
        </w:tc>
        <w:tc>
          <w:tcPr>
            <w:tcW w:w="1503" w:type="dxa"/>
            <w:tcBorders>
              <w:top w:val="nil"/>
              <w:left w:val="nil"/>
              <w:bottom w:val="single" w:sz="6" w:space="0" w:color="auto"/>
              <w:right w:val="nil"/>
            </w:tcBorders>
          </w:tcPr>
          <w:p w14:paraId="315D2B58" w14:textId="77777777" w:rsidR="001A770A" w:rsidRDefault="001A770A">
            <w:pPr>
              <w:rPr>
                <w:i/>
              </w:rPr>
            </w:pPr>
          </w:p>
        </w:tc>
      </w:tr>
      <w:tr w:rsidR="001A770A" w14:paraId="74B1CD07" w14:textId="77777777" w:rsidTr="001A770A">
        <w:trPr>
          <w:cantSplit/>
        </w:trPr>
        <w:tc>
          <w:tcPr>
            <w:tcW w:w="2700" w:type="dxa"/>
          </w:tcPr>
          <w:p w14:paraId="6E6A3B10" w14:textId="77777777" w:rsidR="001A770A" w:rsidRDefault="001A770A">
            <w:pPr>
              <w:spacing w:line="1" w:lineRule="exact"/>
            </w:pPr>
          </w:p>
        </w:tc>
        <w:tc>
          <w:tcPr>
            <w:tcW w:w="1050" w:type="dxa"/>
          </w:tcPr>
          <w:p w14:paraId="7C68BE3C" w14:textId="77777777" w:rsidR="001A770A" w:rsidRDefault="001A770A">
            <w:pPr>
              <w:spacing w:line="1" w:lineRule="exact"/>
            </w:pPr>
          </w:p>
        </w:tc>
        <w:tc>
          <w:tcPr>
            <w:tcW w:w="990" w:type="dxa"/>
          </w:tcPr>
          <w:p w14:paraId="5956F384" w14:textId="77777777" w:rsidR="001A770A" w:rsidRDefault="001A770A">
            <w:pPr>
              <w:spacing w:line="1" w:lineRule="exact"/>
            </w:pPr>
          </w:p>
        </w:tc>
        <w:tc>
          <w:tcPr>
            <w:tcW w:w="930" w:type="dxa"/>
          </w:tcPr>
          <w:p w14:paraId="77C8E232" w14:textId="77777777" w:rsidR="001A770A" w:rsidRDefault="001A770A">
            <w:pPr>
              <w:spacing w:line="1" w:lineRule="exact"/>
            </w:pPr>
          </w:p>
        </w:tc>
        <w:tc>
          <w:tcPr>
            <w:tcW w:w="1503" w:type="dxa"/>
          </w:tcPr>
          <w:p w14:paraId="709A90CC" w14:textId="77777777" w:rsidR="001A770A" w:rsidRDefault="001A770A">
            <w:pPr>
              <w:spacing w:line="1" w:lineRule="exact"/>
            </w:pPr>
          </w:p>
        </w:tc>
      </w:tr>
      <w:tr w:rsidR="001A770A" w14:paraId="30A51078" w14:textId="77777777" w:rsidTr="001A770A">
        <w:trPr>
          <w:cantSplit/>
        </w:trPr>
        <w:tc>
          <w:tcPr>
            <w:tcW w:w="2700" w:type="dxa"/>
          </w:tcPr>
          <w:p w14:paraId="64138D89" w14:textId="77777777" w:rsidR="001A770A" w:rsidRDefault="001A770A"/>
        </w:tc>
        <w:tc>
          <w:tcPr>
            <w:tcW w:w="1050" w:type="dxa"/>
          </w:tcPr>
          <w:p w14:paraId="5D29B4AF" w14:textId="77777777" w:rsidR="001A770A" w:rsidRDefault="001A770A"/>
        </w:tc>
        <w:tc>
          <w:tcPr>
            <w:tcW w:w="990" w:type="dxa"/>
          </w:tcPr>
          <w:p w14:paraId="24057757" w14:textId="77777777" w:rsidR="001A770A" w:rsidRDefault="001A770A"/>
        </w:tc>
        <w:tc>
          <w:tcPr>
            <w:tcW w:w="930" w:type="dxa"/>
          </w:tcPr>
          <w:p w14:paraId="00C00F50" w14:textId="77777777" w:rsidR="001A770A" w:rsidRDefault="001A770A"/>
        </w:tc>
        <w:tc>
          <w:tcPr>
            <w:tcW w:w="1503" w:type="dxa"/>
          </w:tcPr>
          <w:p w14:paraId="63182735" w14:textId="77777777" w:rsidR="001A770A" w:rsidRDefault="001A770A"/>
        </w:tc>
      </w:tr>
      <w:tr w:rsidR="001A770A" w14:paraId="7000C3A4" w14:textId="77777777" w:rsidTr="001A770A">
        <w:trPr>
          <w:cantSplit/>
        </w:trPr>
        <w:tc>
          <w:tcPr>
            <w:tcW w:w="2700" w:type="dxa"/>
            <w:hideMark/>
          </w:tcPr>
          <w:p w14:paraId="4775A655" w14:textId="77777777" w:rsidR="001A770A" w:rsidRDefault="001A770A">
            <w:pPr>
              <w:rPr>
                <w:i/>
              </w:rPr>
            </w:pPr>
            <w:r>
              <w:rPr>
                <w:i/>
              </w:rPr>
              <w:t>Principal Buildings</w:t>
            </w:r>
          </w:p>
        </w:tc>
        <w:tc>
          <w:tcPr>
            <w:tcW w:w="1050" w:type="dxa"/>
            <w:hideMark/>
          </w:tcPr>
          <w:p w14:paraId="077AE373" w14:textId="2530B146" w:rsidR="001A770A" w:rsidRPr="00390558" w:rsidRDefault="007B5926">
            <w:r>
              <w:t>7.8</w:t>
            </w:r>
            <w:r w:rsidR="00390558" w:rsidRPr="00390558">
              <w:t xml:space="preserve"> </w:t>
            </w:r>
            <w:r w:rsidR="001A770A" w:rsidRPr="00390558">
              <w:t>m</w:t>
            </w:r>
          </w:p>
        </w:tc>
        <w:tc>
          <w:tcPr>
            <w:tcW w:w="990" w:type="dxa"/>
            <w:hideMark/>
          </w:tcPr>
          <w:p w14:paraId="10745AB8" w14:textId="63975220" w:rsidR="001A770A" w:rsidRDefault="00B944F2">
            <w:r>
              <w:t>4.5</w:t>
            </w:r>
            <w:r w:rsidR="001A770A">
              <w:t xml:space="preserve"> m</w:t>
            </w:r>
          </w:p>
        </w:tc>
        <w:tc>
          <w:tcPr>
            <w:tcW w:w="930" w:type="dxa"/>
            <w:hideMark/>
          </w:tcPr>
          <w:p w14:paraId="5AC8F133" w14:textId="3FFE8342" w:rsidR="001A770A" w:rsidRDefault="00B944F2">
            <w:r>
              <w:t>0.2</w:t>
            </w:r>
            <w:r w:rsidR="001A770A">
              <w:t xml:space="preserve"> m</w:t>
            </w:r>
          </w:p>
        </w:tc>
        <w:tc>
          <w:tcPr>
            <w:tcW w:w="1503" w:type="dxa"/>
            <w:hideMark/>
          </w:tcPr>
          <w:p w14:paraId="69DA1FBF" w14:textId="5D2EC81B" w:rsidR="001A770A" w:rsidRDefault="00B944F2">
            <w:r>
              <w:t>6.5</w:t>
            </w:r>
            <w:r w:rsidR="001A770A">
              <w:t xml:space="preserve"> m</w:t>
            </w:r>
          </w:p>
        </w:tc>
      </w:tr>
      <w:tr w:rsidR="001A770A" w14:paraId="569DB0B8" w14:textId="77777777" w:rsidTr="001A770A">
        <w:trPr>
          <w:cantSplit/>
        </w:trPr>
        <w:tc>
          <w:tcPr>
            <w:tcW w:w="2700" w:type="dxa"/>
            <w:tcBorders>
              <w:top w:val="nil"/>
              <w:left w:val="nil"/>
              <w:bottom w:val="single" w:sz="4" w:space="0" w:color="auto"/>
              <w:right w:val="nil"/>
            </w:tcBorders>
            <w:hideMark/>
          </w:tcPr>
          <w:p w14:paraId="685E61F0" w14:textId="77777777" w:rsidR="001A770A" w:rsidRDefault="001A770A">
            <w:r>
              <w:rPr>
                <w:i/>
              </w:rPr>
              <w:t>Accessory Buildings</w:t>
            </w:r>
            <w:r>
              <w:t xml:space="preserve"> and </w:t>
            </w:r>
            <w:r>
              <w:rPr>
                <w:i/>
              </w:rPr>
              <w:t>Structures</w:t>
            </w:r>
          </w:p>
        </w:tc>
        <w:tc>
          <w:tcPr>
            <w:tcW w:w="1050" w:type="dxa"/>
            <w:tcBorders>
              <w:top w:val="nil"/>
              <w:left w:val="nil"/>
              <w:bottom w:val="single" w:sz="4" w:space="0" w:color="auto"/>
              <w:right w:val="nil"/>
            </w:tcBorders>
            <w:hideMark/>
          </w:tcPr>
          <w:p w14:paraId="07E01BAB" w14:textId="4517A443" w:rsidR="001A770A" w:rsidRPr="00390558" w:rsidRDefault="001A770A">
            <w:r w:rsidRPr="00390558">
              <w:t>[</w:t>
            </w:r>
            <w:r w:rsidR="00390558" w:rsidRPr="00390558">
              <w:t>2</w:t>
            </w:r>
            <w:r w:rsidR="007B5926">
              <w:t>6</w:t>
            </w:r>
            <w:r w:rsidR="00390558" w:rsidRPr="00390558">
              <w:t xml:space="preserve"> </w:t>
            </w:r>
            <w:r w:rsidRPr="00390558">
              <w:t>ft.]</w:t>
            </w:r>
          </w:p>
        </w:tc>
        <w:tc>
          <w:tcPr>
            <w:tcW w:w="990" w:type="dxa"/>
            <w:tcBorders>
              <w:top w:val="nil"/>
              <w:left w:val="nil"/>
              <w:bottom w:val="single" w:sz="4" w:space="0" w:color="auto"/>
              <w:right w:val="nil"/>
            </w:tcBorders>
            <w:hideMark/>
          </w:tcPr>
          <w:p w14:paraId="3B921CAE" w14:textId="26C39561" w:rsidR="001A770A" w:rsidRDefault="001A770A">
            <w:r>
              <w:t>[1</w:t>
            </w:r>
            <w:r w:rsidR="00B944F2">
              <w:t>5</w:t>
            </w:r>
            <w:r>
              <w:t xml:space="preserve"> ft.]</w:t>
            </w:r>
          </w:p>
        </w:tc>
        <w:tc>
          <w:tcPr>
            <w:tcW w:w="930" w:type="dxa"/>
            <w:tcBorders>
              <w:top w:val="nil"/>
              <w:left w:val="nil"/>
              <w:bottom w:val="single" w:sz="4" w:space="0" w:color="auto"/>
              <w:right w:val="nil"/>
            </w:tcBorders>
            <w:hideMark/>
          </w:tcPr>
          <w:p w14:paraId="6F630378" w14:textId="65EE844B" w:rsidR="001A770A" w:rsidRDefault="001A770A">
            <w:r>
              <w:t>[</w:t>
            </w:r>
            <w:r w:rsidR="00B944F2">
              <w:t>0.6</w:t>
            </w:r>
            <w:r>
              <w:t xml:space="preserve"> ft.]</w:t>
            </w:r>
          </w:p>
        </w:tc>
        <w:tc>
          <w:tcPr>
            <w:tcW w:w="1503" w:type="dxa"/>
            <w:tcBorders>
              <w:top w:val="nil"/>
              <w:left w:val="nil"/>
              <w:bottom w:val="single" w:sz="4" w:space="0" w:color="auto"/>
              <w:right w:val="nil"/>
            </w:tcBorders>
            <w:hideMark/>
          </w:tcPr>
          <w:p w14:paraId="4488FEA4" w14:textId="77777777" w:rsidR="001A770A" w:rsidRDefault="001A770A">
            <w:r>
              <w:t>[15 ft.]</w:t>
            </w:r>
          </w:p>
        </w:tc>
      </w:tr>
    </w:tbl>
    <w:p w14:paraId="145B2C1D" w14:textId="0985B201" w:rsidR="005520CA" w:rsidRDefault="00C96BF1" w:rsidP="0049759A">
      <w:pPr>
        <w:tabs>
          <w:tab w:val="left" w:pos="720"/>
          <w:tab w:val="left" w:pos="1440"/>
          <w:tab w:val="left" w:pos="2160"/>
        </w:tabs>
      </w:pPr>
    </w:p>
    <w:p w14:paraId="690A7A79" w14:textId="24865D83" w:rsidR="0026442E" w:rsidRDefault="0026442E" w:rsidP="0049759A">
      <w:pPr>
        <w:tabs>
          <w:tab w:val="left" w:pos="720"/>
          <w:tab w:val="left" w:pos="1440"/>
          <w:tab w:val="left" w:pos="2160"/>
        </w:tabs>
        <w:rPr>
          <w:u w:val="single"/>
        </w:rPr>
      </w:pPr>
      <w:r>
        <w:tab/>
      </w:r>
      <w:r>
        <w:tab/>
      </w:r>
      <w:r>
        <w:tab/>
      </w:r>
      <w:r w:rsidRPr="0026442E">
        <w:rPr>
          <w:u w:val="single"/>
        </w:rPr>
        <w:t>Block D</w:t>
      </w:r>
    </w:p>
    <w:p w14:paraId="51BE31C5" w14:textId="77777777" w:rsidR="0026442E" w:rsidRPr="0026442E" w:rsidRDefault="0026442E" w:rsidP="0049759A">
      <w:pPr>
        <w:tabs>
          <w:tab w:val="left" w:pos="720"/>
          <w:tab w:val="left" w:pos="1440"/>
          <w:tab w:val="left" w:pos="2160"/>
        </w:tabs>
        <w:rPr>
          <w:u w:val="single"/>
        </w:rPr>
      </w:pPr>
    </w:p>
    <w:p w14:paraId="0E030D51" w14:textId="51229495" w:rsidR="0026442E" w:rsidRDefault="0026442E" w:rsidP="0049759A">
      <w:pPr>
        <w:tabs>
          <w:tab w:val="left" w:pos="720"/>
          <w:tab w:val="left" w:pos="1440"/>
          <w:tab w:val="left" w:pos="2160"/>
        </w:tabs>
      </w:pPr>
      <w:r>
        <w:tab/>
      </w:r>
      <w:r>
        <w:tab/>
      </w:r>
      <w:r>
        <w:tab/>
        <w:t>Not applicable.</w:t>
      </w:r>
    </w:p>
    <w:p w14:paraId="36AAF108" w14:textId="77777777" w:rsidR="0026442E" w:rsidRDefault="0026442E" w:rsidP="0049759A">
      <w:pPr>
        <w:tabs>
          <w:tab w:val="left" w:pos="720"/>
          <w:tab w:val="left" w:pos="1440"/>
          <w:tab w:val="left" w:pos="2160"/>
        </w:tabs>
      </w:pPr>
    </w:p>
    <w:p w14:paraId="08B81D98" w14:textId="21DC0F32" w:rsidR="005520CA" w:rsidRDefault="00173A98" w:rsidP="00173A98">
      <w:pPr>
        <w:tabs>
          <w:tab w:val="left" w:pos="720"/>
          <w:tab w:val="left" w:pos="2160"/>
        </w:tabs>
        <w:ind w:left="2160" w:hanging="720"/>
      </w:pPr>
      <w:r>
        <w:t>2.</w:t>
      </w:r>
      <w:r>
        <w:tab/>
      </w:r>
      <w:r w:rsidR="003510AC">
        <w:t xml:space="preserve">Notwithstanding Section F.1 of this Zone, the minimum </w:t>
      </w:r>
      <w:r w:rsidR="003510AC" w:rsidRPr="00173A98">
        <w:rPr>
          <w:i/>
        </w:rPr>
        <w:t>setbacks</w:t>
      </w:r>
      <w:r w:rsidR="003510AC">
        <w:t xml:space="preserve"> of </w:t>
      </w:r>
      <w:r w:rsidR="003510AC" w:rsidRPr="00173A98">
        <w:rPr>
          <w:i/>
        </w:rPr>
        <w:t>principal buildings</w:t>
      </w:r>
      <w:r w:rsidR="003510AC">
        <w:t xml:space="preserve"> and </w:t>
      </w:r>
      <w:r w:rsidR="003510AC" w:rsidRPr="00173A98">
        <w:rPr>
          <w:i/>
        </w:rPr>
        <w:t>accessory buildings</w:t>
      </w:r>
      <w:r w:rsidR="003510AC">
        <w:t xml:space="preserve"> and </w:t>
      </w:r>
      <w:r w:rsidR="003510AC" w:rsidRPr="00173A98">
        <w:rPr>
          <w:i/>
        </w:rPr>
        <w:t>structures</w:t>
      </w:r>
      <w:r w:rsidR="003510AC">
        <w:t xml:space="preserve"> for interior </w:t>
      </w:r>
      <w:r w:rsidR="003510AC" w:rsidRPr="00173A98">
        <w:rPr>
          <w:i/>
        </w:rPr>
        <w:t>lot lines</w:t>
      </w:r>
      <w:r w:rsidR="003510AC">
        <w:t xml:space="preserve"> for </w:t>
      </w:r>
      <w:r w:rsidR="003510AC" w:rsidRPr="00173A98">
        <w:rPr>
          <w:i/>
        </w:rPr>
        <w:t>lots</w:t>
      </w:r>
      <w:r w:rsidR="003510AC">
        <w:t xml:space="preserve"> created by an air space subdivision may be 0.0 </w:t>
      </w:r>
      <w:proofErr w:type="spellStart"/>
      <w:r w:rsidR="003510AC">
        <w:t>metre</w:t>
      </w:r>
      <w:proofErr w:type="spellEnd"/>
      <w:r w:rsidR="003510AC">
        <w:t xml:space="preserve"> [0 ft.].</w:t>
      </w:r>
    </w:p>
    <w:p w14:paraId="3C7457A6" w14:textId="77777777" w:rsidR="00BB7728" w:rsidRDefault="00BB7728" w:rsidP="00BB7728">
      <w:pPr>
        <w:pStyle w:val="ListParagraph"/>
        <w:tabs>
          <w:tab w:val="left" w:pos="720"/>
          <w:tab w:val="left" w:pos="1440"/>
          <w:tab w:val="left" w:pos="2160"/>
        </w:tabs>
        <w:ind w:left="1800"/>
      </w:pPr>
    </w:p>
    <w:p w14:paraId="46807A30" w14:textId="26D4524E" w:rsidR="00A92D6C" w:rsidRPr="00A92D6C" w:rsidRDefault="00A92D6C" w:rsidP="0049759A">
      <w:pPr>
        <w:pStyle w:val="ListParagraph"/>
        <w:numPr>
          <w:ilvl w:val="0"/>
          <w:numId w:val="8"/>
        </w:numPr>
        <w:ind w:left="2160" w:hanging="720"/>
        <w:rPr>
          <w:rFonts w:cs="Constantia"/>
          <w:lang w:eastAsia="en-CA"/>
        </w:rPr>
      </w:pPr>
      <w:r w:rsidRPr="00A92D6C">
        <w:rPr>
          <w:rFonts w:cs="Constantia"/>
          <w:lang w:eastAsia="en-CA"/>
        </w:rPr>
        <w:t>Notwithstanding Sub-section A.3(d) of Part 5 Off-Street Parking and</w:t>
      </w:r>
    </w:p>
    <w:p w14:paraId="25A881D4" w14:textId="63935927" w:rsidR="00A92D6C" w:rsidRDefault="00A92D6C" w:rsidP="0049759A">
      <w:pPr>
        <w:pStyle w:val="ListParagraph"/>
        <w:ind w:left="2160"/>
        <w:rPr>
          <w:rFonts w:cs="Constantia"/>
          <w:lang w:eastAsia="en-CA"/>
        </w:rPr>
      </w:pPr>
      <w:r w:rsidRPr="00A92D6C">
        <w:rPr>
          <w:rFonts w:cs="Constantia"/>
          <w:lang w:eastAsia="en-CA"/>
        </w:rPr>
        <w:t xml:space="preserve">Loading/Unloading of the Zoning By-law, as amended, an </w:t>
      </w:r>
      <w:r w:rsidRPr="00A92D6C">
        <w:rPr>
          <w:rFonts w:ascii="Constantia-Italic" w:hAnsi="Constantia-Italic" w:cs="Constantia-Italic"/>
          <w:i/>
          <w:iCs/>
          <w:lang w:eastAsia="en-CA"/>
        </w:rPr>
        <w:t xml:space="preserve">underground parking facility </w:t>
      </w:r>
      <w:r w:rsidRPr="00A92D6C">
        <w:rPr>
          <w:rFonts w:cs="Constantia"/>
          <w:lang w:eastAsia="en-CA"/>
        </w:rPr>
        <w:t>may be located up to 0</w:t>
      </w:r>
      <w:r w:rsidR="00BB7728">
        <w:rPr>
          <w:rFonts w:cs="Constantia"/>
          <w:lang w:eastAsia="en-CA"/>
        </w:rPr>
        <w:t>.5</w:t>
      </w:r>
      <w:r w:rsidRPr="00A92D6C">
        <w:rPr>
          <w:rFonts w:cs="Constantia"/>
          <w:lang w:eastAsia="en-CA"/>
        </w:rPr>
        <w:t xml:space="preserve"> metre [</w:t>
      </w:r>
      <w:r w:rsidR="00BB7728">
        <w:rPr>
          <w:rFonts w:cs="Constantia"/>
          <w:lang w:eastAsia="en-CA"/>
        </w:rPr>
        <w:t>1.5</w:t>
      </w:r>
      <w:r w:rsidRPr="00A92D6C">
        <w:rPr>
          <w:rFonts w:cs="Constantia"/>
          <w:lang w:eastAsia="en-CA"/>
        </w:rPr>
        <w:t xml:space="preserve"> ft.] of any </w:t>
      </w:r>
      <w:r w:rsidRPr="00A92D6C">
        <w:rPr>
          <w:rFonts w:ascii="Constantia-Italic" w:hAnsi="Constantia-Italic" w:cs="Constantia-Italic"/>
          <w:i/>
          <w:iCs/>
          <w:lang w:eastAsia="en-CA"/>
        </w:rPr>
        <w:t>lot line</w:t>
      </w:r>
      <w:r w:rsidR="00390558">
        <w:rPr>
          <w:rFonts w:ascii="Constantia-Italic" w:hAnsi="Constantia-Italic" w:cs="Constantia-Italic"/>
          <w:i/>
          <w:iCs/>
          <w:lang w:eastAsia="en-CA"/>
        </w:rPr>
        <w:t xml:space="preserve"> and </w:t>
      </w:r>
      <w:r w:rsidR="00390558" w:rsidRPr="00A92D6C">
        <w:rPr>
          <w:rFonts w:cs="Constantia"/>
          <w:lang w:eastAsia="en-CA"/>
        </w:rPr>
        <w:t>0</w:t>
      </w:r>
      <w:r w:rsidR="00390558">
        <w:rPr>
          <w:rFonts w:cs="Constantia"/>
          <w:lang w:eastAsia="en-CA"/>
        </w:rPr>
        <w:t>.0</w:t>
      </w:r>
      <w:r w:rsidR="00390558" w:rsidRPr="00A92D6C">
        <w:rPr>
          <w:rFonts w:cs="Constantia"/>
          <w:lang w:eastAsia="en-CA"/>
        </w:rPr>
        <w:t xml:space="preserve"> metre [</w:t>
      </w:r>
      <w:r w:rsidR="00390558">
        <w:rPr>
          <w:rFonts w:cs="Constantia"/>
          <w:lang w:eastAsia="en-CA"/>
        </w:rPr>
        <w:t>0</w:t>
      </w:r>
      <w:r w:rsidR="00390558" w:rsidRPr="00A92D6C">
        <w:rPr>
          <w:rFonts w:cs="Constantia"/>
          <w:lang w:eastAsia="en-CA"/>
        </w:rPr>
        <w:t> ft.]</w:t>
      </w:r>
      <w:r w:rsidR="00390558">
        <w:rPr>
          <w:rFonts w:cs="Constantia"/>
          <w:lang w:eastAsia="en-CA"/>
        </w:rPr>
        <w:t xml:space="preserve"> of any </w:t>
      </w:r>
      <w:r w:rsidR="00390558" w:rsidRPr="00390558">
        <w:rPr>
          <w:rFonts w:cs="Constantia"/>
          <w:lang w:eastAsia="en-CA"/>
        </w:rPr>
        <w:t>interior</w:t>
      </w:r>
      <w:r w:rsidR="00390558">
        <w:rPr>
          <w:rFonts w:cs="Constantia"/>
          <w:i/>
          <w:iCs/>
          <w:lang w:eastAsia="en-CA"/>
        </w:rPr>
        <w:t xml:space="preserve"> lot line</w:t>
      </w:r>
      <w:r w:rsidRPr="00A92D6C">
        <w:rPr>
          <w:rFonts w:cs="Constantia"/>
          <w:lang w:eastAsia="en-CA"/>
        </w:rPr>
        <w:t>.</w:t>
      </w:r>
    </w:p>
    <w:p w14:paraId="5463D038" w14:textId="77777777" w:rsidR="00BB7728" w:rsidRPr="00BB7728" w:rsidRDefault="00BB7728" w:rsidP="00BB7728">
      <w:pPr>
        <w:rPr>
          <w:rFonts w:cs="Constantia"/>
          <w:lang w:eastAsia="en-CA"/>
        </w:rPr>
      </w:pPr>
    </w:p>
    <w:p w14:paraId="4C897376" w14:textId="43D695CE" w:rsidR="00A92D6C" w:rsidRDefault="00A92D6C" w:rsidP="0049759A">
      <w:pPr>
        <w:pStyle w:val="ListParagraph"/>
        <w:numPr>
          <w:ilvl w:val="0"/>
          <w:numId w:val="8"/>
        </w:numPr>
        <w:ind w:left="2160" w:hanging="720"/>
        <w:rPr>
          <w:rFonts w:cs="Constantia"/>
          <w:lang w:eastAsia="en-CA"/>
        </w:rPr>
      </w:pPr>
      <w:r w:rsidRPr="00A92D6C">
        <w:rPr>
          <w:rFonts w:cs="Constantia"/>
          <w:lang w:eastAsia="en-CA"/>
        </w:rPr>
        <w:t xml:space="preserve">Notwithstanding Sub-section E.17(b) of Part 4 General Provisions of the Zoning By-law, as amended, stairs with more than three risers may encroach into the </w:t>
      </w:r>
      <w:r w:rsidRPr="00A92D6C">
        <w:rPr>
          <w:rFonts w:ascii="Constantia-Italic" w:hAnsi="Constantia-Italic" w:cs="Constantia-Italic"/>
          <w:i/>
          <w:iCs/>
          <w:lang w:eastAsia="en-CA"/>
        </w:rPr>
        <w:t>setbacks</w:t>
      </w:r>
      <w:r w:rsidRPr="00A92D6C">
        <w:rPr>
          <w:rFonts w:cs="Constantia"/>
          <w:lang w:eastAsia="en-CA"/>
        </w:rPr>
        <w:t>.</w:t>
      </w:r>
    </w:p>
    <w:p w14:paraId="1A3DDB67" w14:textId="77777777" w:rsidR="00314B21" w:rsidRDefault="00314B21" w:rsidP="00314B21">
      <w:pPr>
        <w:pStyle w:val="ListParagraph"/>
        <w:ind w:left="2160"/>
        <w:rPr>
          <w:rFonts w:cs="Constantia"/>
          <w:lang w:eastAsia="en-CA"/>
        </w:rPr>
      </w:pPr>
    </w:p>
    <w:p w14:paraId="22DE1C9E" w14:textId="041777A4" w:rsidR="00314B21" w:rsidRDefault="00314B21" w:rsidP="0049759A">
      <w:pPr>
        <w:pStyle w:val="ListParagraph"/>
        <w:numPr>
          <w:ilvl w:val="0"/>
          <w:numId w:val="8"/>
        </w:numPr>
        <w:ind w:left="2160" w:hanging="720"/>
        <w:rPr>
          <w:rFonts w:cs="Constantia"/>
          <w:lang w:eastAsia="en-CA"/>
        </w:rPr>
      </w:pPr>
      <w:r>
        <w:t xml:space="preserve">Notwithstanding the definition of </w:t>
      </w:r>
      <w:r w:rsidRPr="00E7025C">
        <w:rPr>
          <w:i/>
          <w:iCs/>
        </w:rPr>
        <w:t xml:space="preserve">setback </w:t>
      </w:r>
      <w:r>
        <w:t xml:space="preserve">in Part 1 Definitions of </w:t>
      </w:r>
      <w:r w:rsidR="00B628DF">
        <w:t>the Zoning Bylaw</w:t>
      </w:r>
      <w:r>
        <w:t xml:space="preserve">, as amended, roof overhangs, decks, and canopies may encroach into the required </w:t>
      </w:r>
      <w:r w:rsidRPr="00854D11">
        <w:rPr>
          <w:i/>
          <w:iCs/>
        </w:rPr>
        <w:t>setbacks</w:t>
      </w:r>
      <w:r>
        <w:t>.</w:t>
      </w:r>
    </w:p>
    <w:p w14:paraId="163A0F30" w14:textId="77777777" w:rsidR="00BB7728" w:rsidRPr="00BB7728" w:rsidRDefault="00BB7728" w:rsidP="00BB7728">
      <w:pPr>
        <w:rPr>
          <w:rFonts w:cs="Constantia"/>
          <w:lang w:eastAsia="en-CA"/>
        </w:rPr>
      </w:pPr>
    </w:p>
    <w:p w14:paraId="3F30A8BE" w14:textId="77777777" w:rsidR="00483A8C" w:rsidRDefault="00483A8C" w:rsidP="0049759A">
      <w:pPr>
        <w:tabs>
          <w:tab w:val="left" w:pos="720"/>
          <w:tab w:val="left" w:pos="1440"/>
          <w:tab w:val="left" w:pos="2160"/>
        </w:tabs>
      </w:pPr>
    </w:p>
    <w:p w14:paraId="3DB2D8D6" w14:textId="3BF119A6" w:rsidR="00E61BBB" w:rsidRDefault="003510AC">
      <w:pPr>
        <w:tabs>
          <w:tab w:val="left" w:pos="720"/>
          <w:tab w:val="left" w:pos="1440"/>
          <w:tab w:val="left" w:pos="2160"/>
        </w:tabs>
        <w:ind w:left="720"/>
        <w:rPr>
          <w:b/>
        </w:rPr>
      </w:pPr>
      <w:r>
        <w:rPr>
          <w:b/>
        </w:rPr>
        <w:t>G.</w:t>
      </w:r>
      <w:r>
        <w:tab/>
      </w:r>
      <w:r>
        <w:rPr>
          <w:b/>
        </w:rPr>
        <w:t>Height of Buildings</w:t>
      </w:r>
    </w:p>
    <w:p w14:paraId="2B71C1E2" w14:textId="4627C701" w:rsidR="002509FC" w:rsidRDefault="002509FC">
      <w:pPr>
        <w:tabs>
          <w:tab w:val="left" w:pos="720"/>
          <w:tab w:val="left" w:pos="1440"/>
          <w:tab w:val="left" w:pos="2160"/>
        </w:tabs>
        <w:ind w:left="720"/>
        <w:rPr>
          <w:b/>
        </w:rPr>
      </w:pPr>
    </w:p>
    <w:p w14:paraId="7F0A4B46" w14:textId="69C642C5" w:rsidR="002509FC" w:rsidRPr="002509FC" w:rsidRDefault="002509FC">
      <w:pPr>
        <w:tabs>
          <w:tab w:val="left" w:pos="720"/>
          <w:tab w:val="left" w:pos="1440"/>
          <w:tab w:val="left" w:pos="2160"/>
        </w:tabs>
        <w:ind w:left="720"/>
        <w:rPr>
          <w:bCs/>
        </w:rPr>
      </w:pPr>
      <w:r w:rsidRPr="002509FC">
        <w:rPr>
          <w:bCs/>
        </w:rPr>
        <w:tab/>
        <w:t>1.</w:t>
      </w:r>
      <w:r w:rsidRPr="002509FC">
        <w:rPr>
          <w:bCs/>
        </w:rPr>
        <w:tab/>
      </w:r>
      <w:r w:rsidRPr="002509FC">
        <w:rPr>
          <w:bCs/>
          <w:i/>
          <w:iCs/>
          <w:u w:val="single"/>
        </w:rPr>
        <w:t>Principal buildings</w:t>
      </w:r>
      <w:r w:rsidRPr="002509FC">
        <w:rPr>
          <w:bCs/>
        </w:rPr>
        <w:t>:</w:t>
      </w:r>
    </w:p>
    <w:p w14:paraId="61E1CE7F" w14:textId="75FC80E4" w:rsidR="00601FFD" w:rsidRDefault="00601FFD">
      <w:pPr>
        <w:tabs>
          <w:tab w:val="left" w:pos="720"/>
          <w:tab w:val="left" w:pos="1440"/>
          <w:tab w:val="left" w:pos="2160"/>
        </w:tabs>
        <w:ind w:left="720"/>
        <w:rPr>
          <w:b/>
        </w:rPr>
      </w:pPr>
    </w:p>
    <w:p w14:paraId="49A44C81" w14:textId="108EF850" w:rsidR="00DE24C8" w:rsidRDefault="002509FC" w:rsidP="002509FC">
      <w:pPr>
        <w:tabs>
          <w:tab w:val="left" w:pos="720"/>
          <w:tab w:val="left" w:pos="1440"/>
          <w:tab w:val="left" w:pos="2160"/>
        </w:tabs>
      </w:pPr>
      <w:r>
        <w:rPr>
          <w:b/>
        </w:rPr>
        <w:tab/>
      </w:r>
      <w:r>
        <w:rPr>
          <w:b/>
        </w:rPr>
        <w:tab/>
      </w:r>
      <w:r>
        <w:rPr>
          <w:b/>
        </w:rPr>
        <w:tab/>
      </w:r>
      <w:r w:rsidR="00601FFD" w:rsidRPr="00C90C80">
        <w:rPr>
          <w:bCs/>
          <w:u w:val="single"/>
        </w:rPr>
        <w:t>Block A</w:t>
      </w:r>
      <w:r w:rsidRPr="002509FC">
        <w:rPr>
          <w:bCs/>
        </w:rPr>
        <w:t xml:space="preserve"> - </w:t>
      </w:r>
      <w:r w:rsidR="003510AC" w:rsidRPr="002509FC">
        <w:t xml:space="preserve">The </w:t>
      </w:r>
      <w:r w:rsidR="003510AC" w:rsidRPr="002509FC">
        <w:rPr>
          <w:i/>
        </w:rPr>
        <w:t>building</w:t>
      </w:r>
      <w:r w:rsidR="003510AC">
        <w:rPr>
          <w:i/>
        </w:rPr>
        <w:t xml:space="preserve"> height</w:t>
      </w:r>
      <w:r w:rsidR="003510AC">
        <w:t xml:space="preserve"> shall not exceed </w:t>
      </w:r>
      <w:r w:rsidR="003932C7">
        <w:t xml:space="preserve">110 </w:t>
      </w:r>
      <w:proofErr w:type="spellStart"/>
      <w:r w:rsidR="003510AC">
        <w:t>metres</w:t>
      </w:r>
      <w:proofErr w:type="spellEnd"/>
      <w:r>
        <w:t xml:space="preserve"> [361 ft.]</w:t>
      </w:r>
      <w:r w:rsidR="003510AC">
        <w:t>.</w:t>
      </w:r>
    </w:p>
    <w:p w14:paraId="1C47356A" w14:textId="77777777" w:rsidR="002509FC" w:rsidRPr="002509FC" w:rsidRDefault="002509FC" w:rsidP="002509FC">
      <w:pPr>
        <w:tabs>
          <w:tab w:val="left" w:pos="720"/>
          <w:tab w:val="left" w:pos="1440"/>
          <w:tab w:val="left" w:pos="2160"/>
        </w:tabs>
        <w:rPr>
          <w:bCs/>
        </w:rPr>
      </w:pPr>
    </w:p>
    <w:p w14:paraId="67B54035" w14:textId="12FC0985" w:rsidR="00601FFD" w:rsidRDefault="002509FC" w:rsidP="002509FC">
      <w:pPr>
        <w:tabs>
          <w:tab w:val="left" w:pos="720"/>
          <w:tab w:val="left" w:pos="1440"/>
          <w:tab w:val="left" w:pos="2160"/>
        </w:tabs>
      </w:pPr>
      <w:r w:rsidRPr="002509FC">
        <w:rPr>
          <w:bCs/>
        </w:rPr>
        <w:tab/>
      </w:r>
      <w:r w:rsidRPr="002509FC">
        <w:rPr>
          <w:bCs/>
        </w:rPr>
        <w:tab/>
      </w:r>
      <w:r w:rsidRPr="002509FC">
        <w:rPr>
          <w:bCs/>
        </w:rPr>
        <w:tab/>
      </w:r>
      <w:r w:rsidR="00601FFD" w:rsidRPr="00C90C80">
        <w:rPr>
          <w:bCs/>
          <w:u w:val="single"/>
        </w:rPr>
        <w:t>Block B</w:t>
      </w:r>
      <w:r w:rsidRPr="002509FC">
        <w:rPr>
          <w:bCs/>
        </w:rPr>
        <w:t xml:space="preserve"> - </w:t>
      </w:r>
      <w:r w:rsidR="00601FFD" w:rsidRPr="002509FC">
        <w:t xml:space="preserve">The </w:t>
      </w:r>
      <w:r w:rsidR="00601FFD" w:rsidRPr="002509FC">
        <w:rPr>
          <w:i/>
        </w:rPr>
        <w:t>building</w:t>
      </w:r>
      <w:r w:rsidR="00601FFD">
        <w:rPr>
          <w:i/>
        </w:rPr>
        <w:t xml:space="preserve"> height</w:t>
      </w:r>
      <w:r w:rsidR="00601FFD">
        <w:t xml:space="preserve"> shall not exceed </w:t>
      </w:r>
      <w:r w:rsidR="003932C7">
        <w:t>97</w:t>
      </w:r>
      <w:r w:rsidR="00601FFD">
        <w:t xml:space="preserve"> </w:t>
      </w:r>
      <w:proofErr w:type="spellStart"/>
      <w:r w:rsidR="00601FFD">
        <w:t>metres</w:t>
      </w:r>
      <w:proofErr w:type="spellEnd"/>
      <w:r>
        <w:t xml:space="preserve"> [318 ft.]</w:t>
      </w:r>
      <w:r w:rsidR="00601FFD">
        <w:t>.</w:t>
      </w:r>
    </w:p>
    <w:p w14:paraId="02CBF19C" w14:textId="6500A99D" w:rsidR="002509FC" w:rsidRDefault="002509FC" w:rsidP="002509FC">
      <w:pPr>
        <w:tabs>
          <w:tab w:val="left" w:pos="720"/>
          <w:tab w:val="left" w:pos="1440"/>
          <w:tab w:val="left" w:pos="2160"/>
        </w:tabs>
      </w:pPr>
    </w:p>
    <w:p w14:paraId="3A932157" w14:textId="3725FFB8" w:rsidR="00601FFD" w:rsidRDefault="002509FC" w:rsidP="002509FC">
      <w:pPr>
        <w:tabs>
          <w:tab w:val="left" w:pos="720"/>
          <w:tab w:val="left" w:pos="1440"/>
          <w:tab w:val="left" w:pos="2160"/>
        </w:tabs>
      </w:pPr>
      <w:r>
        <w:tab/>
      </w:r>
      <w:r>
        <w:tab/>
      </w:r>
      <w:r>
        <w:tab/>
      </w:r>
      <w:r w:rsidR="00601FFD" w:rsidRPr="00C90C80">
        <w:rPr>
          <w:bCs/>
          <w:u w:val="single"/>
        </w:rPr>
        <w:t>Block C</w:t>
      </w:r>
      <w:r w:rsidRPr="002509FC">
        <w:rPr>
          <w:bCs/>
        </w:rPr>
        <w:t xml:space="preserve"> - </w:t>
      </w:r>
      <w:r w:rsidR="00601FFD" w:rsidRPr="002509FC">
        <w:t xml:space="preserve">The </w:t>
      </w:r>
      <w:r w:rsidR="00601FFD" w:rsidRPr="002509FC">
        <w:rPr>
          <w:i/>
        </w:rPr>
        <w:t>building height</w:t>
      </w:r>
      <w:r w:rsidR="00601FFD">
        <w:t xml:space="preserve"> shall not exceed </w:t>
      </w:r>
      <w:r w:rsidR="003932C7">
        <w:t>38</w:t>
      </w:r>
      <w:r w:rsidR="00601FFD">
        <w:t xml:space="preserve"> </w:t>
      </w:r>
      <w:proofErr w:type="spellStart"/>
      <w:r w:rsidR="00601FFD">
        <w:t>metres</w:t>
      </w:r>
      <w:proofErr w:type="spellEnd"/>
      <w:r>
        <w:t xml:space="preserve"> [125 ft.]</w:t>
      </w:r>
      <w:r w:rsidR="00601FFD">
        <w:t>.</w:t>
      </w:r>
    </w:p>
    <w:p w14:paraId="08DEF04F" w14:textId="6BB5B993" w:rsidR="002509FC" w:rsidRDefault="002509FC" w:rsidP="002509FC">
      <w:pPr>
        <w:tabs>
          <w:tab w:val="left" w:pos="720"/>
          <w:tab w:val="left" w:pos="1440"/>
          <w:tab w:val="left" w:pos="2160"/>
        </w:tabs>
      </w:pPr>
    </w:p>
    <w:p w14:paraId="359D230E" w14:textId="36E92345" w:rsidR="002509FC" w:rsidRDefault="002509FC" w:rsidP="002509FC">
      <w:pPr>
        <w:tabs>
          <w:tab w:val="left" w:pos="720"/>
          <w:tab w:val="left" w:pos="1440"/>
          <w:tab w:val="left" w:pos="2160"/>
        </w:tabs>
      </w:pPr>
      <w:r>
        <w:tab/>
      </w:r>
      <w:r>
        <w:tab/>
      </w:r>
      <w:r>
        <w:tab/>
      </w:r>
      <w:r w:rsidRPr="002509FC">
        <w:rPr>
          <w:u w:val="single"/>
        </w:rPr>
        <w:t>Block D</w:t>
      </w:r>
      <w:r>
        <w:t xml:space="preserve"> – Not applicable.</w:t>
      </w:r>
    </w:p>
    <w:p w14:paraId="28FACDD5" w14:textId="38B72DF6" w:rsidR="002509FC" w:rsidRDefault="002509FC" w:rsidP="002509FC">
      <w:pPr>
        <w:tabs>
          <w:tab w:val="left" w:pos="720"/>
          <w:tab w:val="left" w:pos="1440"/>
          <w:tab w:val="left" w:pos="2160"/>
        </w:tabs>
      </w:pPr>
    </w:p>
    <w:p w14:paraId="666AF814" w14:textId="1B5A074F" w:rsidR="002509FC" w:rsidRPr="002509FC" w:rsidRDefault="002509FC" w:rsidP="002509FC">
      <w:pPr>
        <w:tabs>
          <w:tab w:val="left" w:pos="720"/>
          <w:tab w:val="left" w:pos="1440"/>
          <w:tab w:val="left" w:pos="2160"/>
        </w:tabs>
        <w:ind w:left="2160" w:hanging="2160"/>
        <w:rPr>
          <w:bCs/>
          <w:u w:val="single"/>
        </w:rPr>
      </w:pPr>
      <w:r>
        <w:tab/>
      </w:r>
      <w:r>
        <w:tab/>
        <w:t>2.</w:t>
      </w:r>
      <w:r>
        <w:tab/>
      </w:r>
      <w:r w:rsidRPr="00EC7912">
        <w:rPr>
          <w:i/>
          <w:iCs/>
          <w:u w:val="single"/>
        </w:rPr>
        <w:t>Accessory buildings</w:t>
      </w:r>
      <w:r w:rsidRPr="002509FC">
        <w:rPr>
          <w:u w:val="single"/>
        </w:rPr>
        <w:t xml:space="preserve"> and </w:t>
      </w:r>
      <w:r w:rsidRPr="00EC7912">
        <w:rPr>
          <w:i/>
          <w:iCs/>
          <w:u w:val="single"/>
        </w:rPr>
        <w:t>structures</w:t>
      </w:r>
      <w:r>
        <w:t xml:space="preserve">: </w:t>
      </w:r>
      <w:r>
        <w:tab/>
        <w:t xml:space="preserve">The </w:t>
      </w:r>
      <w:r w:rsidRPr="002509FC">
        <w:rPr>
          <w:i/>
          <w:iCs/>
        </w:rPr>
        <w:t>building height</w:t>
      </w:r>
      <w:r>
        <w:t xml:space="preserve"> shall not exceed 4.5 </w:t>
      </w:r>
      <w:proofErr w:type="spellStart"/>
      <w:r>
        <w:t>metres</w:t>
      </w:r>
      <w:proofErr w:type="spellEnd"/>
      <w:r>
        <w:t xml:space="preserve"> [15 ft.].</w:t>
      </w:r>
    </w:p>
    <w:p w14:paraId="54404184" w14:textId="401E4649" w:rsidR="00C90C80" w:rsidRDefault="00C90C80" w:rsidP="00624F91">
      <w:pPr>
        <w:tabs>
          <w:tab w:val="left" w:pos="720"/>
          <w:tab w:val="left" w:pos="1440"/>
          <w:tab w:val="left" w:pos="2160"/>
        </w:tabs>
      </w:pPr>
    </w:p>
    <w:p w14:paraId="0418C546" w14:textId="77777777" w:rsidR="00E61BBB" w:rsidRDefault="00C96BF1" w:rsidP="002509FC">
      <w:pPr>
        <w:tabs>
          <w:tab w:val="left" w:pos="720"/>
          <w:tab w:val="left" w:pos="1440"/>
          <w:tab w:val="left" w:pos="2160"/>
        </w:tabs>
      </w:pPr>
    </w:p>
    <w:p w14:paraId="4554AEB9" w14:textId="77777777" w:rsidR="00E61BBB" w:rsidRDefault="003510AC">
      <w:pPr>
        <w:tabs>
          <w:tab w:val="left" w:pos="720"/>
          <w:tab w:val="left" w:pos="1440"/>
          <w:tab w:val="left" w:pos="2160"/>
        </w:tabs>
        <w:ind w:left="720"/>
        <w:rPr>
          <w:b/>
        </w:rPr>
      </w:pPr>
      <w:r>
        <w:rPr>
          <w:b/>
        </w:rPr>
        <w:t>H.</w:t>
      </w:r>
      <w:r>
        <w:rPr>
          <w:b/>
        </w:rPr>
        <w:tab/>
        <w:t>Off-Street Parking</w:t>
      </w:r>
    </w:p>
    <w:p w14:paraId="5CBFD40F" w14:textId="3854095B" w:rsidR="00E61BBB" w:rsidRDefault="00C96BF1">
      <w:pPr>
        <w:tabs>
          <w:tab w:val="left" w:pos="720"/>
          <w:tab w:val="left" w:pos="1440"/>
          <w:tab w:val="left" w:pos="2160"/>
        </w:tabs>
        <w:ind w:left="720"/>
        <w:rPr>
          <w:bCs/>
        </w:rPr>
      </w:pPr>
    </w:p>
    <w:p w14:paraId="1D458968" w14:textId="5E6C3731" w:rsidR="0084100C" w:rsidRPr="00626C07" w:rsidRDefault="0084100C" w:rsidP="0084100C">
      <w:pPr>
        <w:overflowPunct/>
        <w:ind w:left="2160" w:hanging="720"/>
        <w:textAlignment w:val="auto"/>
        <w:rPr>
          <w:rFonts w:cs="Constantia"/>
          <w:szCs w:val="22"/>
          <w:lang w:val="en-CA" w:eastAsia="en-CA"/>
        </w:rPr>
      </w:pPr>
      <w:r>
        <w:rPr>
          <w:bCs/>
        </w:rPr>
        <w:t>1.</w:t>
      </w:r>
      <w:r>
        <w:rPr>
          <w:bCs/>
        </w:rPr>
        <w:tab/>
      </w:r>
      <w:r w:rsidR="00C21946" w:rsidRPr="00C54272">
        <w:rPr>
          <w:i/>
          <w:szCs w:val="22"/>
        </w:rPr>
        <w:t>Parking spaces</w:t>
      </w:r>
      <w:r w:rsidR="00C21946" w:rsidRPr="00C54272">
        <w:rPr>
          <w:szCs w:val="22"/>
        </w:rPr>
        <w:t xml:space="preserve"> shall be provided in accordance with Part 5 Off-Street Parking and Loading/Unloading of </w:t>
      </w:r>
      <w:r w:rsidR="00C21946" w:rsidRPr="00C54272">
        <w:rPr>
          <w:bCs/>
          <w:szCs w:val="22"/>
        </w:rPr>
        <w:t>the Zoning By</w:t>
      </w:r>
      <w:r w:rsidR="00C21946" w:rsidRPr="00C54272">
        <w:rPr>
          <w:bCs/>
          <w:szCs w:val="22"/>
        </w:rPr>
        <w:noBreakHyphen/>
        <w:t>la</w:t>
      </w:r>
      <w:r w:rsidR="00C21946">
        <w:rPr>
          <w:bCs/>
          <w:szCs w:val="22"/>
        </w:rPr>
        <w:t>w.</w:t>
      </w:r>
    </w:p>
    <w:p w14:paraId="0FB50BB6" w14:textId="77777777" w:rsidR="0084100C" w:rsidRDefault="0084100C" w:rsidP="0084100C">
      <w:pPr>
        <w:ind w:left="1440"/>
      </w:pPr>
    </w:p>
    <w:p w14:paraId="33B9BD4A" w14:textId="5EAF5DD0" w:rsidR="0084100C" w:rsidRDefault="0017238A" w:rsidP="0084100C">
      <w:pPr>
        <w:ind w:left="2160" w:hanging="720"/>
      </w:pPr>
      <w:r>
        <w:rPr>
          <w:rFonts w:cs="Constantia"/>
          <w:szCs w:val="22"/>
          <w:lang w:val="en-CA" w:eastAsia="en-CA"/>
        </w:rPr>
        <w:t>2</w:t>
      </w:r>
      <w:r w:rsidR="0084100C">
        <w:rPr>
          <w:rFonts w:cs="Constantia"/>
          <w:szCs w:val="22"/>
          <w:lang w:val="en-CA" w:eastAsia="en-CA"/>
        </w:rPr>
        <w:t xml:space="preserve">. </w:t>
      </w:r>
      <w:r w:rsidR="0084100C">
        <w:rPr>
          <w:rFonts w:cs="Constantia"/>
          <w:szCs w:val="22"/>
          <w:lang w:val="en-CA" w:eastAsia="en-CA"/>
        </w:rPr>
        <w:tab/>
        <w:t xml:space="preserve">All required </w:t>
      </w:r>
      <w:r w:rsidR="0084100C">
        <w:rPr>
          <w:rFonts w:ascii="Constantia-Italic" w:hAnsi="Constantia-Italic" w:cs="Constantia-Italic"/>
          <w:i/>
          <w:iCs/>
          <w:szCs w:val="22"/>
          <w:lang w:val="en-CA" w:eastAsia="en-CA"/>
        </w:rPr>
        <w:t xml:space="preserve">parking spaces </w:t>
      </w:r>
      <w:r w:rsidR="0084100C">
        <w:rPr>
          <w:rFonts w:cs="Constantia"/>
          <w:szCs w:val="22"/>
          <w:lang w:val="en-CA" w:eastAsia="en-CA"/>
        </w:rPr>
        <w:t xml:space="preserve">shall be provided as </w:t>
      </w:r>
      <w:r w:rsidR="0084100C">
        <w:rPr>
          <w:rFonts w:ascii="Constantia-Italic" w:hAnsi="Constantia-Italic" w:cs="Constantia-Italic"/>
          <w:i/>
          <w:iCs/>
          <w:szCs w:val="22"/>
          <w:lang w:val="en-CA" w:eastAsia="en-CA"/>
        </w:rPr>
        <w:t>underground parking</w:t>
      </w:r>
      <w:r w:rsidR="0084100C">
        <w:rPr>
          <w:rFonts w:cs="Constantia"/>
          <w:szCs w:val="22"/>
          <w:lang w:val="en-CA" w:eastAsia="en-CA"/>
        </w:rPr>
        <w:t>.</w:t>
      </w:r>
    </w:p>
    <w:p w14:paraId="779F95CF" w14:textId="77777777" w:rsidR="0084100C" w:rsidRDefault="0084100C" w:rsidP="0084100C">
      <w:pPr>
        <w:ind w:left="2160" w:hanging="720"/>
      </w:pPr>
    </w:p>
    <w:p w14:paraId="40431CA0" w14:textId="2DC57D4B" w:rsidR="0084100C" w:rsidRPr="00DA0A9B" w:rsidRDefault="0017238A" w:rsidP="0084100C">
      <w:pPr>
        <w:ind w:left="2160" w:hanging="720"/>
      </w:pPr>
      <w:r>
        <w:t>3</w:t>
      </w:r>
      <w:r w:rsidR="0084100C">
        <w:t>.</w:t>
      </w:r>
      <w:r w:rsidR="0084100C">
        <w:tab/>
      </w:r>
      <w:r w:rsidR="0084100C">
        <w:rPr>
          <w:i/>
          <w:iCs/>
        </w:rPr>
        <w:t>Tandem parking</w:t>
      </w:r>
      <w:r w:rsidR="0084100C">
        <w:t xml:space="preserve"> is not permitted.</w:t>
      </w:r>
    </w:p>
    <w:p w14:paraId="0AF7ACB2" w14:textId="69ADF014" w:rsidR="0084100C" w:rsidRDefault="0084100C" w:rsidP="00624F91">
      <w:pPr>
        <w:tabs>
          <w:tab w:val="left" w:pos="720"/>
          <w:tab w:val="left" w:pos="1440"/>
          <w:tab w:val="left" w:pos="2160"/>
        </w:tabs>
        <w:rPr>
          <w:bCs/>
        </w:rPr>
      </w:pPr>
    </w:p>
    <w:p w14:paraId="4AA15932" w14:textId="77777777" w:rsidR="00E24BFA" w:rsidRDefault="00E24BFA" w:rsidP="00DE24C8">
      <w:pPr>
        <w:tabs>
          <w:tab w:val="left" w:pos="720"/>
          <w:tab w:val="left" w:pos="1440"/>
          <w:tab w:val="left" w:pos="2160"/>
        </w:tabs>
        <w:rPr>
          <w:bCs/>
        </w:rPr>
      </w:pPr>
    </w:p>
    <w:p w14:paraId="728C46AF" w14:textId="77777777" w:rsidR="00E61BBB" w:rsidRDefault="003510AC">
      <w:pPr>
        <w:tabs>
          <w:tab w:val="left" w:pos="720"/>
          <w:tab w:val="left" w:pos="1440"/>
          <w:tab w:val="left" w:pos="2160"/>
        </w:tabs>
        <w:ind w:left="720"/>
        <w:rPr>
          <w:b/>
        </w:rPr>
      </w:pPr>
      <w:r>
        <w:rPr>
          <w:b/>
        </w:rPr>
        <w:t>I.</w:t>
      </w:r>
      <w:r>
        <w:rPr>
          <w:b/>
        </w:rPr>
        <w:tab/>
        <w:t>Landscaping</w:t>
      </w:r>
    </w:p>
    <w:p w14:paraId="0A80AF33" w14:textId="5715BD18" w:rsidR="00E61BBB" w:rsidRDefault="00C96BF1">
      <w:pPr>
        <w:tabs>
          <w:tab w:val="left" w:pos="720"/>
          <w:tab w:val="left" w:pos="1440"/>
          <w:tab w:val="left" w:pos="2160"/>
        </w:tabs>
        <w:ind w:left="720"/>
      </w:pPr>
    </w:p>
    <w:p w14:paraId="522EBCC6" w14:textId="77777777" w:rsidR="00AE7DF3" w:rsidRDefault="00AE7DF3" w:rsidP="00AE7DF3">
      <w:pPr>
        <w:ind w:left="2160" w:hanging="720"/>
      </w:pPr>
      <w:r>
        <w:t>1.</w:t>
      </w:r>
      <w:r>
        <w:tab/>
        <w:t xml:space="preserve">All developed portions of the </w:t>
      </w:r>
      <w:r>
        <w:rPr>
          <w:i/>
        </w:rPr>
        <w:t>lot</w:t>
      </w:r>
      <w:r>
        <w:t xml:space="preserve"> not covered by </w:t>
      </w:r>
      <w:r>
        <w:rPr>
          <w:i/>
        </w:rPr>
        <w:t>buildings</w:t>
      </w:r>
      <w:r>
        <w:t xml:space="preserve">, </w:t>
      </w:r>
      <w:r>
        <w:rPr>
          <w:i/>
        </w:rPr>
        <w:t>structures</w:t>
      </w:r>
      <w:r>
        <w:t xml:space="preserve"> or paved areas shall be landscaped including the retention of mature trees.  This </w:t>
      </w:r>
      <w:r>
        <w:rPr>
          <w:i/>
        </w:rPr>
        <w:t>landscaping</w:t>
      </w:r>
      <w:r>
        <w:t xml:space="preserve"> shall be maintained.</w:t>
      </w:r>
    </w:p>
    <w:p w14:paraId="660CD810" w14:textId="77777777" w:rsidR="00AE7DF3" w:rsidRDefault="00AE7DF3" w:rsidP="00AE7DF3">
      <w:pPr>
        <w:ind w:left="1440"/>
      </w:pPr>
    </w:p>
    <w:p w14:paraId="15C9B961" w14:textId="77777777" w:rsidR="00AE7DF3" w:rsidRDefault="00AE7DF3" w:rsidP="00AE7DF3">
      <w:pPr>
        <w:ind w:left="2160" w:hanging="720"/>
      </w:pPr>
      <w:r>
        <w:t>2.</w:t>
      </w:r>
      <w:r>
        <w:tab/>
        <w:t xml:space="preserve">The boulevard areas of </w:t>
      </w:r>
      <w:r>
        <w:rPr>
          <w:i/>
        </w:rPr>
        <w:t>highways</w:t>
      </w:r>
      <w:r>
        <w:t xml:space="preserve"> abutting a </w:t>
      </w:r>
      <w:r>
        <w:rPr>
          <w:i/>
        </w:rPr>
        <w:t>lot</w:t>
      </w:r>
      <w:r>
        <w:t xml:space="preserve"> shall be seeded or sodded with grass on the side of the </w:t>
      </w:r>
      <w:r>
        <w:rPr>
          <w:i/>
        </w:rPr>
        <w:t>highway</w:t>
      </w:r>
      <w:r>
        <w:t xml:space="preserve"> abutting the </w:t>
      </w:r>
      <w:r>
        <w:rPr>
          <w:i/>
        </w:rPr>
        <w:t>lot</w:t>
      </w:r>
      <w:r>
        <w:t xml:space="preserve">, except at </w:t>
      </w:r>
      <w:r>
        <w:rPr>
          <w:i/>
          <w:iCs/>
        </w:rPr>
        <w:t>driveways</w:t>
      </w:r>
      <w:r>
        <w:t>.</w:t>
      </w:r>
    </w:p>
    <w:p w14:paraId="76D9705D" w14:textId="77777777" w:rsidR="00AE7DF3" w:rsidRDefault="00AE7DF3" w:rsidP="00AE7DF3">
      <w:pPr>
        <w:ind w:left="2160" w:hanging="720"/>
      </w:pPr>
    </w:p>
    <w:p w14:paraId="0EB88D7C" w14:textId="77777777" w:rsidR="00AE7DF3" w:rsidRDefault="00AE7DF3" w:rsidP="00AE7DF3">
      <w:pPr>
        <w:ind w:left="2160" w:hanging="720"/>
      </w:pPr>
      <w:r>
        <w:t>3.</w:t>
      </w:r>
      <w:r>
        <w:tab/>
        <w:t xml:space="preserve">Garbage containers and </w:t>
      </w:r>
      <w:r>
        <w:rPr>
          <w:i/>
          <w:iCs/>
        </w:rPr>
        <w:t>passive recycling containers</w:t>
      </w:r>
      <w:r>
        <w:t xml:space="preserve"> shall be located within the </w:t>
      </w:r>
      <w:r>
        <w:rPr>
          <w:i/>
          <w:iCs/>
        </w:rPr>
        <w:t>underground parking</w:t>
      </w:r>
      <w:r>
        <w:t xml:space="preserve"> or within a </w:t>
      </w:r>
      <w:r>
        <w:rPr>
          <w:i/>
          <w:iCs/>
        </w:rPr>
        <w:t>building</w:t>
      </w:r>
      <w:r>
        <w:t>.</w:t>
      </w:r>
    </w:p>
    <w:p w14:paraId="780425E5" w14:textId="77777777" w:rsidR="00AE7DF3" w:rsidRDefault="00AE7DF3">
      <w:pPr>
        <w:tabs>
          <w:tab w:val="left" w:pos="720"/>
          <w:tab w:val="left" w:pos="1440"/>
          <w:tab w:val="left" w:pos="2160"/>
        </w:tabs>
        <w:ind w:left="720"/>
      </w:pPr>
    </w:p>
    <w:p w14:paraId="6E9A0ABB" w14:textId="77777777" w:rsidR="00E61BBB" w:rsidRDefault="00C96BF1">
      <w:pPr>
        <w:tabs>
          <w:tab w:val="left" w:pos="720"/>
          <w:tab w:val="left" w:pos="1440"/>
          <w:tab w:val="left" w:pos="2160"/>
        </w:tabs>
        <w:ind w:left="720"/>
      </w:pPr>
    </w:p>
    <w:p w14:paraId="269A9F72" w14:textId="77777777" w:rsidR="00E61BBB" w:rsidRDefault="003510AC">
      <w:pPr>
        <w:tabs>
          <w:tab w:val="left" w:pos="720"/>
          <w:tab w:val="left" w:pos="1440"/>
          <w:tab w:val="left" w:pos="2160"/>
        </w:tabs>
        <w:ind w:left="720"/>
      </w:pPr>
      <w:r>
        <w:rPr>
          <w:b/>
        </w:rPr>
        <w:t>J.</w:t>
      </w:r>
      <w:r>
        <w:tab/>
      </w:r>
      <w:r>
        <w:rPr>
          <w:b/>
        </w:rPr>
        <w:t>Special Regulations</w:t>
      </w:r>
    </w:p>
    <w:p w14:paraId="14E3A777" w14:textId="77777777" w:rsidR="00E61BBB" w:rsidRDefault="00C96BF1">
      <w:pPr>
        <w:ind w:left="2160" w:hanging="720"/>
      </w:pPr>
    </w:p>
    <w:p w14:paraId="7C9C4BE8" w14:textId="67ABA175" w:rsidR="00AA5125" w:rsidRDefault="003510AC" w:rsidP="00AA5125">
      <w:pPr>
        <w:ind w:left="2160" w:hanging="720"/>
      </w:pPr>
      <w:r w:rsidRPr="00AA5125">
        <w:t>1.</w:t>
      </w:r>
      <w:r w:rsidRPr="00AA5125">
        <w:tab/>
      </w:r>
      <w:r w:rsidRPr="00AA5125">
        <w:rPr>
          <w:i/>
        </w:rPr>
        <w:t>Amenity space</w:t>
      </w:r>
      <w:r w:rsidRPr="00AA5125">
        <w:rPr>
          <w:iCs/>
        </w:rPr>
        <w:t xml:space="preserve">, subject to Section B.1, Part 4, General Provisions </w:t>
      </w:r>
      <w:r w:rsidRPr="00AA5125">
        <w:t xml:space="preserve">of the Zoning Bylaw, shall be provided on the </w:t>
      </w:r>
      <w:r w:rsidRPr="00AA5125">
        <w:rPr>
          <w:i/>
        </w:rPr>
        <w:t>lot</w:t>
      </w:r>
      <w:r w:rsidRPr="00AA5125">
        <w:t xml:space="preserve"> as follows:</w:t>
      </w:r>
    </w:p>
    <w:p w14:paraId="4BB7449D" w14:textId="77777777" w:rsidR="003D4722" w:rsidRDefault="003D4722" w:rsidP="007727F9">
      <w:pPr>
        <w:rPr>
          <w:b/>
          <w:bCs/>
        </w:rPr>
      </w:pPr>
    </w:p>
    <w:p w14:paraId="55B64A56" w14:textId="21E43AFA" w:rsidR="003D4722" w:rsidRPr="007727F9" w:rsidRDefault="003D4722" w:rsidP="007727F9">
      <w:pPr>
        <w:ind w:left="2160"/>
        <w:rPr>
          <w:u w:val="single"/>
        </w:rPr>
      </w:pPr>
      <w:r w:rsidRPr="007727F9">
        <w:rPr>
          <w:u w:val="single"/>
        </w:rPr>
        <w:t>Blocks A and B</w:t>
      </w:r>
    </w:p>
    <w:p w14:paraId="1318EEA8" w14:textId="77777777" w:rsidR="00AA5125" w:rsidRPr="00AA5125" w:rsidRDefault="00C96BF1" w:rsidP="00AA5125">
      <w:pPr>
        <w:ind w:left="1440"/>
      </w:pPr>
    </w:p>
    <w:p w14:paraId="3E8861BF" w14:textId="77777777" w:rsidR="00AA5125" w:rsidRPr="00AA5125" w:rsidRDefault="003510AC" w:rsidP="0049759A">
      <w:pPr>
        <w:pStyle w:val="ListParagraph"/>
        <w:numPr>
          <w:ilvl w:val="2"/>
          <w:numId w:val="7"/>
        </w:numPr>
        <w:ind w:left="2880"/>
        <w:rPr>
          <w:iCs/>
        </w:rPr>
      </w:pPr>
      <w:r w:rsidRPr="00AA5125">
        <w:t xml:space="preserve">Outdoor </w:t>
      </w:r>
      <w:r w:rsidRPr="00AA5125">
        <w:rPr>
          <w:i/>
        </w:rPr>
        <w:t>amenity space</w:t>
      </w:r>
      <w:r w:rsidRPr="00AA5125">
        <w:t>, in the amount of:</w:t>
      </w:r>
    </w:p>
    <w:p w14:paraId="111AB781" w14:textId="77777777" w:rsidR="00AA5125" w:rsidRPr="00AA5125" w:rsidRDefault="003510AC" w:rsidP="00AA5125">
      <w:pPr>
        <w:tabs>
          <w:tab w:val="left" w:pos="3600"/>
        </w:tabs>
        <w:ind w:left="2901"/>
        <w:rPr>
          <w:iCs/>
        </w:rPr>
      </w:pPr>
      <w:proofErr w:type="spellStart"/>
      <w:r w:rsidRPr="00AA5125">
        <w:t>i</w:t>
      </w:r>
      <w:proofErr w:type="spellEnd"/>
      <w:r w:rsidRPr="00AA5125">
        <w:t>)</w:t>
      </w:r>
      <w:r w:rsidRPr="00AA5125">
        <w:tab/>
        <w:t xml:space="preserve">3.0 sq. m. per </w:t>
      </w:r>
      <w:r w:rsidRPr="00AA5125">
        <w:rPr>
          <w:i/>
        </w:rPr>
        <w:t>dwelling unit</w:t>
      </w:r>
      <w:r w:rsidRPr="00AA5125">
        <w:rPr>
          <w:iCs/>
        </w:rPr>
        <w:t>; and</w:t>
      </w:r>
    </w:p>
    <w:p w14:paraId="48FE7E8B" w14:textId="77777777" w:rsidR="00AA5125" w:rsidRPr="00AA5125" w:rsidRDefault="003510AC" w:rsidP="00AA5125">
      <w:pPr>
        <w:tabs>
          <w:tab w:val="left" w:pos="3600"/>
        </w:tabs>
        <w:ind w:left="2901"/>
        <w:rPr>
          <w:iCs/>
        </w:rPr>
      </w:pPr>
      <w:r w:rsidRPr="00AA5125">
        <w:rPr>
          <w:iCs/>
        </w:rPr>
        <w:t>ii)</w:t>
      </w:r>
      <w:r w:rsidRPr="00AA5125">
        <w:rPr>
          <w:iCs/>
        </w:rPr>
        <w:tab/>
        <w:t xml:space="preserve">1.0 sq. m. per </w:t>
      </w:r>
      <w:r w:rsidRPr="00AA5125">
        <w:rPr>
          <w:i/>
        </w:rPr>
        <w:t>lock-off suite</w:t>
      </w:r>
      <w:r w:rsidRPr="00AA5125">
        <w:rPr>
          <w:iCs/>
        </w:rPr>
        <w:t>, and</w:t>
      </w:r>
    </w:p>
    <w:p w14:paraId="66497A8D" w14:textId="223CBE0E" w:rsidR="00AA5125" w:rsidRDefault="003510AC" w:rsidP="00AA5125">
      <w:pPr>
        <w:tabs>
          <w:tab w:val="left" w:pos="2880"/>
          <w:tab w:val="left" w:pos="3600"/>
        </w:tabs>
        <w:rPr>
          <w:i/>
        </w:rPr>
      </w:pPr>
      <w:r w:rsidRPr="00AA5125">
        <w:rPr>
          <w:iCs/>
        </w:rPr>
        <w:tab/>
        <w:t>iii)</w:t>
      </w:r>
      <w:r w:rsidRPr="00AA5125">
        <w:rPr>
          <w:iCs/>
        </w:rPr>
        <w:tab/>
        <w:t xml:space="preserve">4.0 sq. m. per </w:t>
      </w:r>
      <w:r w:rsidRPr="00AA5125">
        <w:rPr>
          <w:i/>
        </w:rPr>
        <w:t>micro unit</w:t>
      </w:r>
      <w:r w:rsidR="006C65E6">
        <w:rPr>
          <w:i/>
        </w:rPr>
        <w:t>.</w:t>
      </w:r>
    </w:p>
    <w:p w14:paraId="5FB8C290" w14:textId="24D3A90D" w:rsidR="00D92BF5" w:rsidRDefault="00D92BF5" w:rsidP="00D92BF5">
      <w:pPr>
        <w:rPr>
          <w:b/>
          <w:bCs/>
        </w:rPr>
      </w:pPr>
    </w:p>
    <w:p w14:paraId="1C00B68A" w14:textId="54D28940" w:rsidR="00AA5125" w:rsidRPr="00AA5125" w:rsidRDefault="003510AC" w:rsidP="00AA5125">
      <w:pPr>
        <w:ind w:left="2880" w:hanging="720"/>
      </w:pPr>
      <w:r w:rsidRPr="00AA5125">
        <w:t>(</w:t>
      </w:r>
      <w:r w:rsidR="00D92BF5">
        <w:t>b</w:t>
      </w:r>
      <w:r w:rsidRPr="00AA5125">
        <w:t>)</w:t>
      </w:r>
      <w:r w:rsidRPr="00AA5125">
        <w:tab/>
        <w:t xml:space="preserve">Indoor </w:t>
      </w:r>
      <w:r w:rsidRPr="00AA5125">
        <w:rPr>
          <w:i/>
        </w:rPr>
        <w:t>amenity space</w:t>
      </w:r>
      <w:r w:rsidRPr="00AA5125">
        <w:t>, in the amount of:</w:t>
      </w:r>
    </w:p>
    <w:p w14:paraId="626781DB" w14:textId="5FB3C13E" w:rsidR="00AA5125" w:rsidRPr="00AA5125" w:rsidRDefault="003510AC" w:rsidP="00AA5125">
      <w:pPr>
        <w:tabs>
          <w:tab w:val="left" w:pos="3600"/>
        </w:tabs>
        <w:ind w:left="3600" w:hanging="699"/>
      </w:pPr>
      <w:proofErr w:type="spellStart"/>
      <w:r w:rsidRPr="00AA5125">
        <w:t>i</w:t>
      </w:r>
      <w:proofErr w:type="spellEnd"/>
      <w:r w:rsidRPr="00AA5125">
        <w:t>)</w:t>
      </w:r>
      <w:r w:rsidRPr="00AA5125">
        <w:tab/>
        <w:t xml:space="preserve">3.0 sq. m.  per </w:t>
      </w:r>
      <w:r w:rsidRPr="00AA5125">
        <w:rPr>
          <w:i/>
        </w:rPr>
        <w:t>dwelling unit</w:t>
      </w:r>
      <w:r w:rsidRPr="00AA5125">
        <w:rPr>
          <w:iCs/>
        </w:rPr>
        <w:t xml:space="preserve"> up to 557 sq. m. of </w:t>
      </w:r>
      <w:r w:rsidRPr="00AA5125">
        <w:rPr>
          <w:i/>
        </w:rPr>
        <w:t>amenity space</w:t>
      </w:r>
      <w:r w:rsidRPr="00AA5125">
        <w:rPr>
          <w:iCs/>
        </w:rPr>
        <w:t xml:space="preserve"> (equivalent to</w:t>
      </w:r>
      <w:r w:rsidR="00AE7DF3">
        <w:rPr>
          <w:iCs/>
        </w:rPr>
        <w:t xml:space="preserve"> </w:t>
      </w:r>
      <w:r w:rsidRPr="00AA5125">
        <w:rPr>
          <w:iCs/>
        </w:rPr>
        <w:t xml:space="preserve">186 </w:t>
      </w:r>
      <w:r w:rsidRPr="00AA5125">
        <w:rPr>
          <w:i/>
        </w:rPr>
        <w:t>dwelling units</w:t>
      </w:r>
      <w:r w:rsidRPr="00AA5125">
        <w:rPr>
          <w:iCs/>
        </w:rPr>
        <w:t>)</w:t>
      </w:r>
      <w:r w:rsidRPr="00AA5125">
        <w:rPr>
          <w:i/>
        </w:rPr>
        <w:t xml:space="preserve">; </w:t>
      </w:r>
      <w:r w:rsidRPr="00AA5125">
        <w:rPr>
          <w:iCs/>
        </w:rPr>
        <w:t>and</w:t>
      </w:r>
    </w:p>
    <w:p w14:paraId="37ED9177" w14:textId="21708591" w:rsidR="00AA5125" w:rsidRPr="00AA5125" w:rsidRDefault="003510AC" w:rsidP="00AA5125">
      <w:pPr>
        <w:ind w:left="3600" w:hanging="720"/>
      </w:pPr>
      <w:r w:rsidRPr="00AA5125">
        <w:rPr>
          <w:iCs/>
        </w:rPr>
        <w:t>ii)</w:t>
      </w:r>
      <w:r w:rsidRPr="00AA5125">
        <w:rPr>
          <w:iCs/>
        </w:rPr>
        <w:tab/>
        <w:t xml:space="preserve">1.0 sq. m. per </w:t>
      </w:r>
      <w:r w:rsidRPr="00AA5125">
        <w:rPr>
          <w:i/>
        </w:rPr>
        <w:t>dwelling unit</w:t>
      </w:r>
      <w:r w:rsidRPr="00AA5125">
        <w:rPr>
          <w:iCs/>
        </w:rPr>
        <w:t xml:space="preserve"> for that portion greater than 557</w:t>
      </w:r>
      <w:r w:rsidR="006C65E6">
        <w:rPr>
          <w:iCs/>
        </w:rPr>
        <w:t> </w:t>
      </w:r>
      <w:r w:rsidRPr="00AA5125">
        <w:rPr>
          <w:iCs/>
        </w:rPr>
        <w:t xml:space="preserve">sq. m. of </w:t>
      </w:r>
      <w:r w:rsidRPr="00AA5125">
        <w:rPr>
          <w:i/>
        </w:rPr>
        <w:t xml:space="preserve">amenity space; </w:t>
      </w:r>
      <w:r w:rsidRPr="00AA5125">
        <w:rPr>
          <w:iCs/>
        </w:rPr>
        <w:t>and</w:t>
      </w:r>
    </w:p>
    <w:p w14:paraId="2FF25314" w14:textId="77777777" w:rsidR="00AA5125" w:rsidRPr="00AA5125" w:rsidRDefault="003510AC" w:rsidP="00AA5125">
      <w:pPr>
        <w:tabs>
          <w:tab w:val="left" w:pos="3600"/>
        </w:tabs>
        <w:ind w:left="2901"/>
      </w:pPr>
      <w:r w:rsidRPr="00AA5125">
        <w:rPr>
          <w:iCs/>
        </w:rPr>
        <w:t>ii)</w:t>
      </w:r>
      <w:r w:rsidRPr="00AA5125">
        <w:rPr>
          <w:iCs/>
        </w:rPr>
        <w:tab/>
        <w:t xml:space="preserve">1.0 sq. m. per </w:t>
      </w:r>
      <w:r w:rsidRPr="00AA5125">
        <w:rPr>
          <w:i/>
        </w:rPr>
        <w:t xml:space="preserve">lock-off suite; </w:t>
      </w:r>
      <w:r w:rsidRPr="00AA5125">
        <w:rPr>
          <w:iCs/>
        </w:rPr>
        <w:t>and</w:t>
      </w:r>
    </w:p>
    <w:p w14:paraId="7E69FFBA" w14:textId="0CFADF93" w:rsidR="00AA5125" w:rsidRPr="00AA5125" w:rsidRDefault="003510AC" w:rsidP="00AA5125">
      <w:pPr>
        <w:tabs>
          <w:tab w:val="left" w:pos="3600"/>
        </w:tabs>
        <w:ind w:left="2880"/>
      </w:pPr>
      <w:r w:rsidRPr="00AA5125">
        <w:rPr>
          <w:iCs/>
        </w:rPr>
        <w:t>iv)</w:t>
      </w:r>
      <w:r w:rsidRPr="00AA5125">
        <w:rPr>
          <w:iCs/>
        </w:rPr>
        <w:tab/>
        <w:t xml:space="preserve">4.0 sq. m. per </w:t>
      </w:r>
      <w:r w:rsidRPr="00AA5125">
        <w:rPr>
          <w:i/>
        </w:rPr>
        <w:t>micro unit</w:t>
      </w:r>
      <w:r w:rsidR="00D92BF5">
        <w:rPr>
          <w:i/>
        </w:rPr>
        <w:t>.</w:t>
      </w:r>
    </w:p>
    <w:p w14:paraId="7410F4CE" w14:textId="77777777" w:rsidR="006D19F8" w:rsidRDefault="00D92BF5" w:rsidP="00C33022">
      <w:pPr>
        <w:tabs>
          <w:tab w:val="left" w:pos="720"/>
          <w:tab w:val="left" w:pos="1440"/>
          <w:tab w:val="left" w:pos="2160"/>
        </w:tabs>
        <w:ind w:left="720"/>
      </w:pPr>
      <w:r>
        <w:tab/>
      </w:r>
    </w:p>
    <w:p w14:paraId="681AA2FB" w14:textId="608E9A38" w:rsidR="00C33022" w:rsidRPr="007727F9" w:rsidRDefault="006D19F8" w:rsidP="00C33022">
      <w:pPr>
        <w:tabs>
          <w:tab w:val="left" w:pos="720"/>
          <w:tab w:val="left" w:pos="1440"/>
          <w:tab w:val="left" w:pos="2160"/>
        </w:tabs>
        <w:ind w:left="720"/>
        <w:rPr>
          <w:u w:val="single"/>
        </w:rPr>
      </w:pPr>
      <w:r>
        <w:tab/>
      </w:r>
      <w:r w:rsidR="007727F9">
        <w:tab/>
      </w:r>
      <w:r w:rsidR="00D92BF5" w:rsidRPr="007727F9">
        <w:rPr>
          <w:u w:val="single"/>
        </w:rPr>
        <w:t>Block C</w:t>
      </w:r>
    </w:p>
    <w:p w14:paraId="6976AAAD" w14:textId="3330FCD0" w:rsidR="00D92BF5" w:rsidRDefault="00D92BF5" w:rsidP="00C33022">
      <w:pPr>
        <w:tabs>
          <w:tab w:val="left" w:pos="720"/>
          <w:tab w:val="left" w:pos="1440"/>
          <w:tab w:val="left" w:pos="2160"/>
        </w:tabs>
        <w:ind w:left="720"/>
        <w:rPr>
          <w:b/>
          <w:bCs/>
        </w:rPr>
      </w:pPr>
    </w:p>
    <w:p w14:paraId="61DB73C7" w14:textId="55BDE372" w:rsidR="003D4722" w:rsidRPr="003D4722" w:rsidRDefault="003D4722" w:rsidP="0049759A">
      <w:pPr>
        <w:pStyle w:val="ListParagraph"/>
        <w:numPr>
          <w:ilvl w:val="0"/>
          <w:numId w:val="14"/>
        </w:numPr>
        <w:ind w:left="2880" w:hanging="720"/>
        <w:rPr>
          <w:iCs/>
        </w:rPr>
      </w:pPr>
      <w:r w:rsidRPr="00AA5125">
        <w:t xml:space="preserve">Outdoor </w:t>
      </w:r>
      <w:r w:rsidRPr="003D4722">
        <w:rPr>
          <w:i/>
        </w:rPr>
        <w:t>amenity space</w:t>
      </w:r>
      <w:r w:rsidRPr="00AA5125">
        <w:t>, in the amount of:</w:t>
      </w:r>
    </w:p>
    <w:p w14:paraId="3AF58EB5" w14:textId="77777777" w:rsidR="003D4722" w:rsidRPr="00AA5125" w:rsidRDefault="003D4722" w:rsidP="003D4722">
      <w:pPr>
        <w:tabs>
          <w:tab w:val="left" w:pos="3600"/>
        </w:tabs>
        <w:ind w:left="2901"/>
        <w:rPr>
          <w:iCs/>
        </w:rPr>
      </w:pPr>
      <w:proofErr w:type="spellStart"/>
      <w:r w:rsidRPr="00AA5125">
        <w:t>i</w:t>
      </w:r>
      <w:proofErr w:type="spellEnd"/>
      <w:r w:rsidRPr="00AA5125">
        <w:t>)</w:t>
      </w:r>
      <w:r w:rsidRPr="00AA5125">
        <w:tab/>
        <w:t xml:space="preserve">3.0 sq. m. per </w:t>
      </w:r>
      <w:r w:rsidRPr="00AA5125">
        <w:rPr>
          <w:i/>
        </w:rPr>
        <w:t>dwelling unit</w:t>
      </w:r>
      <w:r w:rsidRPr="00AA5125">
        <w:rPr>
          <w:iCs/>
        </w:rPr>
        <w:t>; and</w:t>
      </w:r>
    </w:p>
    <w:p w14:paraId="7970816E" w14:textId="77777777" w:rsidR="003D4722" w:rsidRPr="00AA5125" w:rsidRDefault="003D4722" w:rsidP="003D4722">
      <w:pPr>
        <w:tabs>
          <w:tab w:val="left" w:pos="3600"/>
        </w:tabs>
        <w:ind w:left="2901"/>
        <w:rPr>
          <w:iCs/>
        </w:rPr>
      </w:pPr>
      <w:r w:rsidRPr="00AA5125">
        <w:rPr>
          <w:iCs/>
        </w:rPr>
        <w:t>ii)</w:t>
      </w:r>
      <w:r w:rsidRPr="00AA5125">
        <w:rPr>
          <w:iCs/>
        </w:rPr>
        <w:tab/>
        <w:t xml:space="preserve">1.0 sq. m. per </w:t>
      </w:r>
      <w:r w:rsidRPr="00AA5125">
        <w:rPr>
          <w:i/>
        </w:rPr>
        <w:t>lock-off suite</w:t>
      </w:r>
      <w:r w:rsidRPr="00AA5125">
        <w:rPr>
          <w:iCs/>
        </w:rPr>
        <w:t>, and</w:t>
      </w:r>
    </w:p>
    <w:p w14:paraId="6C224455" w14:textId="25C79AEC" w:rsidR="003D4722" w:rsidRDefault="003D4722" w:rsidP="003D4722">
      <w:pPr>
        <w:tabs>
          <w:tab w:val="left" w:pos="2880"/>
          <w:tab w:val="left" w:pos="3600"/>
        </w:tabs>
        <w:rPr>
          <w:i/>
        </w:rPr>
      </w:pPr>
      <w:r w:rsidRPr="00AA5125">
        <w:rPr>
          <w:iCs/>
        </w:rPr>
        <w:tab/>
        <w:t>iii)</w:t>
      </w:r>
      <w:r w:rsidRPr="00AA5125">
        <w:rPr>
          <w:iCs/>
        </w:rPr>
        <w:tab/>
        <w:t xml:space="preserve">4.0 sq. m. per </w:t>
      </w:r>
      <w:r w:rsidRPr="00AA5125">
        <w:rPr>
          <w:i/>
        </w:rPr>
        <w:t>micro unit</w:t>
      </w:r>
      <w:r w:rsidR="006C65E6">
        <w:rPr>
          <w:i/>
        </w:rPr>
        <w:t>.</w:t>
      </w:r>
    </w:p>
    <w:p w14:paraId="795F8E1A" w14:textId="77777777" w:rsidR="003D4722" w:rsidRDefault="003D4722" w:rsidP="00C33022">
      <w:pPr>
        <w:tabs>
          <w:tab w:val="left" w:pos="720"/>
          <w:tab w:val="left" w:pos="1440"/>
          <w:tab w:val="left" w:pos="2160"/>
        </w:tabs>
        <w:ind w:left="720"/>
        <w:rPr>
          <w:b/>
          <w:bCs/>
        </w:rPr>
      </w:pPr>
    </w:p>
    <w:p w14:paraId="23C06689" w14:textId="2CB8E6EC" w:rsidR="00D92BF5" w:rsidRPr="00AA5125" w:rsidRDefault="00D92BF5" w:rsidP="00D92BF5">
      <w:pPr>
        <w:ind w:left="2880" w:hanging="720"/>
      </w:pPr>
      <w:r>
        <w:t>(</w:t>
      </w:r>
      <w:r w:rsidR="003D4722">
        <w:t>b</w:t>
      </w:r>
      <w:r>
        <w:t>)</w:t>
      </w:r>
      <w:r>
        <w:tab/>
      </w:r>
      <w:r w:rsidRPr="00AA5125">
        <w:t xml:space="preserve">Indoor </w:t>
      </w:r>
      <w:r w:rsidRPr="00AA5125">
        <w:rPr>
          <w:i/>
        </w:rPr>
        <w:t>amenity space</w:t>
      </w:r>
      <w:r w:rsidRPr="00AA5125">
        <w:t>, in the amount of:</w:t>
      </w:r>
    </w:p>
    <w:p w14:paraId="272A680B" w14:textId="01D3EE57" w:rsidR="00D92BF5" w:rsidRPr="00AA5125" w:rsidRDefault="00D92BF5" w:rsidP="00D92BF5">
      <w:pPr>
        <w:tabs>
          <w:tab w:val="left" w:pos="3600"/>
        </w:tabs>
        <w:ind w:left="3600" w:hanging="699"/>
      </w:pPr>
      <w:proofErr w:type="spellStart"/>
      <w:r w:rsidRPr="00AA5125">
        <w:t>i</w:t>
      </w:r>
      <w:proofErr w:type="spellEnd"/>
      <w:r w:rsidRPr="00AA5125">
        <w:t>)</w:t>
      </w:r>
      <w:r w:rsidRPr="00AA5125">
        <w:tab/>
        <w:t xml:space="preserve">3.0 sq. m.  per </w:t>
      </w:r>
      <w:r w:rsidRPr="00AA5125">
        <w:rPr>
          <w:i/>
        </w:rPr>
        <w:t>dwelling unit</w:t>
      </w:r>
      <w:r>
        <w:rPr>
          <w:i/>
        </w:rPr>
        <w:t xml:space="preserve">; </w:t>
      </w:r>
      <w:r w:rsidRPr="00AA5125">
        <w:rPr>
          <w:iCs/>
        </w:rPr>
        <w:t>and</w:t>
      </w:r>
    </w:p>
    <w:p w14:paraId="3A289367" w14:textId="77777777" w:rsidR="00D92BF5" w:rsidRPr="00AA5125" w:rsidRDefault="00D92BF5" w:rsidP="00D92BF5">
      <w:pPr>
        <w:tabs>
          <w:tab w:val="left" w:pos="3600"/>
        </w:tabs>
        <w:ind w:left="2901"/>
      </w:pPr>
      <w:r w:rsidRPr="00AA5125">
        <w:rPr>
          <w:iCs/>
        </w:rPr>
        <w:t>ii)</w:t>
      </w:r>
      <w:r w:rsidRPr="00AA5125">
        <w:rPr>
          <w:iCs/>
        </w:rPr>
        <w:tab/>
        <w:t xml:space="preserve">1.0 sq. m. per </w:t>
      </w:r>
      <w:r w:rsidRPr="00AA5125">
        <w:rPr>
          <w:i/>
        </w:rPr>
        <w:t xml:space="preserve">lock-off suite; </w:t>
      </w:r>
      <w:r w:rsidRPr="00AA5125">
        <w:rPr>
          <w:iCs/>
        </w:rPr>
        <w:t>and</w:t>
      </w:r>
    </w:p>
    <w:p w14:paraId="41ABA52B" w14:textId="06426084" w:rsidR="00D92BF5" w:rsidRDefault="00D92BF5" w:rsidP="00D92BF5">
      <w:pPr>
        <w:tabs>
          <w:tab w:val="left" w:pos="3600"/>
        </w:tabs>
        <w:ind w:left="2880"/>
        <w:rPr>
          <w:i/>
        </w:rPr>
      </w:pPr>
      <w:r w:rsidRPr="00AA5125">
        <w:rPr>
          <w:iCs/>
        </w:rPr>
        <w:t>i</w:t>
      </w:r>
      <w:r>
        <w:rPr>
          <w:iCs/>
        </w:rPr>
        <w:t>ii</w:t>
      </w:r>
      <w:r w:rsidRPr="00AA5125">
        <w:rPr>
          <w:iCs/>
        </w:rPr>
        <w:t>)</w:t>
      </w:r>
      <w:r w:rsidRPr="00AA5125">
        <w:rPr>
          <w:iCs/>
        </w:rPr>
        <w:tab/>
        <w:t xml:space="preserve">4.0 sq. m. per </w:t>
      </w:r>
      <w:r w:rsidRPr="00AA5125">
        <w:rPr>
          <w:i/>
        </w:rPr>
        <w:t>micro unit</w:t>
      </w:r>
      <w:r>
        <w:rPr>
          <w:i/>
        </w:rPr>
        <w:t>.</w:t>
      </w:r>
    </w:p>
    <w:p w14:paraId="696A33DB" w14:textId="2A5448F4" w:rsidR="007727F9" w:rsidRPr="007727F9" w:rsidRDefault="007727F9" w:rsidP="007727F9">
      <w:pPr>
        <w:tabs>
          <w:tab w:val="left" w:pos="3600"/>
        </w:tabs>
        <w:rPr>
          <w:iCs/>
        </w:rPr>
      </w:pPr>
    </w:p>
    <w:p w14:paraId="7E7F7DCC" w14:textId="170F0EF7" w:rsidR="007727F9" w:rsidRPr="007727F9" w:rsidRDefault="007727F9" w:rsidP="007727F9">
      <w:pPr>
        <w:tabs>
          <w:tab w:val="left" w:pos="2268"/>
          <w:tab w:val="left" w:pos="3600"/>
        </w:tabs>
        <w:rPr>
          <w:iCs/>
          <w:u w:val="single"/>
        </w:rPr>
      </w:pPr>
      <w:r w:rsidRPr="007727F9">
        <w:rPr>
          <w:iCs/>
        </w:rPr>
        <w:tab/>
      </w:r>
      <w:r w:rsidRPr="007727F9">
        <w:rPr>
          <w:iCs/>
          <w:u w:val="single"/>
        </w:rPr>
        <w:t>Block D</w:t>
      </w:r>
    </w:p>
    <w:p w14:paraId="604256A0" w14:textId="77777777" w:rsidR="007727F9" w:rsidRPr="007727F9" w:rsidRDefault="007727F9" w:rsidP="007727F9">
      <w:pPr>
        <w:tabs>
          <w:tab w:val="left" w:pos="2268"/>
          <w:tab w:val="left" w:pos="3600"/>
        </w:tabs>
        <w:rPr>
          <w:iCs/>
        </w:rPr>
      </w:pPr>
    </w:p>
    <w:p w14:paraId="416158FF" w14:textId="37BDDC31" w:rsidR="007727F9" w:rsidRPr="007727F9" w:rsidRDefault="007727F9" w:rsidP="007727F9">
      <w:pPr>
        <w:tabs>
          <w:tab w:val="left" w:pos="2268"/>
          <w:tab w:val="left" w:pos="3600"/>
        </w:tabs>
        <w:rPr>
          <w:iCs/>
        </w:rPr>
      </w:pPr>
      <w:r w:rsidRPr="007727F9">
        <w:rPr>
          <w:iCs/>
        </w:rPr>
        <w:tab/>
        <w:t>Not applicable.</w:t>
      </w:r>
    </w:p>
    <w:p w14:paraId="7F02D7E9" w14:textId="70EC38C9" w:rsidR="00D92BF5" w:rsidRDefault="00D92BF5" w:rsidP="00C33022">
      <w:pPr>
        <w:tabs>
          <w:tab w:val="left" w:pos="720"/>
          <w:tab w:val="left" w:pos="1440"/>
          <w:tab w:val="left" w:pos="2160"/>
        </w:tabs>
        <w:ind w:left="720"/>
      </w:pPr>
    </w:p>
    <w:p w14:paraId="059B1FAF" w14:textId="21798661" w:rsidR="00DF7B8D" w:rsidRPr="00577066" w:rsidRDefault="003510AC" w:rsidP="00AE7DF3">
      <w:pPr>
        <w:pStyle w:val="Default"/>
        <w:ind w:left="2160" w:hanging="720"/>
        <w:rPr>
          <w:rFonts w:ascii="Constantia" w:hAnsi="Constantia"/>
          <w:sz w:val="22"/>
          <w:szCs w:val="22"/>
        </w:rPr>
      </w:pPr>
      <w:r w:rsidRPr="00577066">
        <w:rPr>
          <w:rFonts w:ascii="Constantia" w:hAnsi="Constantia"/>
          <w:sz w:val="22"/>
          <w:szCs w:val="22"/>
        </w:rPr>
        <w:t>2.</w:t>
      </w:r>
      <w:r w:rsidRPr="00577066">
        <w:rPr>
          <w:rFonts w:ascii="Constantia" w:hAnsi="Constantia"/>
          <w:sz w:val="22"/>
          <w:szCs w:val="22"/>
        </w:rPr>
        <w:tab/>
      </w:r>
      <w:proofErr w:type="gramStart"/>
      <w:r w:rsidRPr="00577066">
        <w:rPr>
          <w:rFonts w:ascii="Constantia" w:hAnsi="Constantia"/>
          <w:i/>
          <w:iCs/>
          <w:sz w:val="22"/>
          <w:szCs w:val="22"/>
        </w:rPr>
        <w:t>Child care</w:t>
      </w:r>
      <w:proofErr w:type="gramEnd"/>
      <w:r w:rsidRPr="00577066">
        <w:rPr>
          <w:rFonts w:ascii="Constantia" w:hAnsi="Constantia"/>
          <w:i/>
          <w:iCs/>
          <w:sz w:val="22"/>
          <w:szCs w:val="22"/>
        </w:rPr>
        <w:t xml:space="preserve"> centres </w:t>
      </w:r>
      <w:r w:rsidRPr="00577066">
        <w:rPr>
          <w:rFonts w:ascii="Constantia" w:hAnsi="Constantia"/>
          <w:sz w:val="22"/>
          <w:szCs w:val="22"/>
        </w:rPr>
        <w:t xml:space="preserve">shall be located on the </w:t>
      </w:r>
      <w:r w:rsidRPr="00577066">
        <w:rPr>
          <w:rFonts w:ascii="Constantia" w:hAnsi="Constantia"/>
          <w:i/>
          <w:iCs/>
          <w:sz w:val="22"/>
          <w:szCs w:val="22"/>
        </w:rPr>
        <w:t xml:space="preserve">lot </w:t>
      </w:r>
      <w:r w:rsidRPr="00577066">
        <w:rPr>
          <w:rFonts w:ascii="Constantia" w:hAnsi="Constantia"/>
          <w:sz w:val="22"/>
          <w:szCs w:val="22"/>
        </w:rPr>
        <w:t>such that these centres</w:t>
      </w:r>
      <w:r w:rsidR="00AE7DF3">
        <w:rPr>
          <w:rFonts w:ascii="Constantia" w:hAnsi="Constantia"/>
          <w:sz w:val="22"/>
          <w:szCs w:val="22"/>
        </w:rPr>
        <w:t xml:space="preserve"> h</w:t>
      </w:r>
      <w:r w:rsidRPr="00577066">
        <w:rPr>
          <w:rFonts w:ascii="Constantia" w:hAnsi="Constantia"/>
          <w:sz w:val="22"/>
          <w:szCs w:val="22"/>
        </w:rPr>
        <w:t xml:space="preserve">ave direct access to an </w:t>
      </w:r>
      <w:r w:rsidRPr="00577066">
        <w:rPr>
          <w:rFonts w:ascii="Constantia" w:hAnsi="Constantia"/>
          <w:i/>
          <w:iCs/>
          <w:sz w:val="22"/>
          <w:szCs w:val="22"/>
        </w:rPr>
        <w:t xml:space="preserve">open space </w:t>
      </w:r>
      <w:r w:rsidRPr="00577066">
        <w:rPr>
          <w:rFonts w:ascii="Constantia" w:hAnsi="Constantia"/>
          <w:sz w:val="22"/>
          <w:szCs w:val="22"/>
        </w:rPr>
        <w:t xml:space="preserve">and play area within the </w:t>
      </w:r>
      <w:r w:rsidRPr="00577066">
        <w:rPr>
          <w:rFonts w:ascii="Constantia" w:hAnsi="Constantia"/>
          <w:i/>
          <w:iCs/>
          <w:sz w:val="22"/>
          <w:szCs w:val="22"/>
        </w:rPr>
        <w:t>lot</w:t>
      </w:r>
      <w:r w:rsidRPr="00577066">
        <w:rPr>
          <w:rFonts w:ascii="Constantia" w:hAnsi="Constantia"/>
          <w:sz w:val="22"/>
          <w:szCs w:val="22"/>
        </w:rPr>
        <w:t xml:space="preserve">. </w:t>
      </w:r>
    </w:p>
    <w:p w14:paraId="2B1B1E25" w14:textId="77777777" w:rsidR="00DF7B8D" w:rsidRPr="00577066" w:rsidRDefault="00C96BF1" w:rsidP="00DF7B8D">
      <w:pPr>
        <w:ind w:left="567" w:hanging="567"/>
        <w:rPr>
          <w:szCs w:val="22"/>
        </w:rPr>
      </w:pPr>
    </w:p>
    <w:p w14:paraId="4A60334E" w14:textId="77777777" w:rsidR="00DF7B8D" w:rsidRPr="00577066" w:rsidRDefault="003510AC" w:rsidP="0049759A">
      <w:pPr>
        <w:ind w:left="2160" w:hanging="720"/>
        <w:rPr>
          <w:szCs w:val="22"/>
        </w:rPr>
      </w:pPr>
      <w:r w:rsidRPr="00577066">
        <w:rPr>
          <w:szCs w:val="22"/>
        </w:rPr>
        <w:t>3.</w:t>
      </w:r>
      <w:r w:rsidRPr="00577066">
        <w:rPr>
          <w:szCs w:val="22"/>
        </w:rPr>
        <w:tab/>
      </w:r>
      <w:r w:rsidRPr="00577066">
        <w:rPr>
          <w:i/>
          <w:iCs/>
          <w:szCs w:val="22"/>
        </w:rPr>
        <w:t xml:space="preserve">Balconies </w:t>
      </w:r>
      <w:r w:rsidRPr="00577066">
        <w:rPr>
          <w:szCs w:val="22"/>
        </w:rPr>
        <w:t xml:space="preserve">are required for all </w:t>
      </w:r>
      <w:r w:rsidRPr="00577066">
        <w:rPr>
          <w:i/>
          <w:iCs/>
          <w:szCs w:val="22"/>
        </w:rPr>
        <w:t xml:space="preserve">dwelling units </w:t>
      </w:r>
      <w:r w:rsidRPr="00577066">
        <w:rPr>
          <w:szCs w:val="22"/>
        </w:rPr>
        <w:t xml:space="preserve">which are not </w:t>
      </w:r>
      <w:r w:rsidRPr="00577066">
        <w:rPr>
          <w:i/>
          <w:iCs/>
          <w:szCs w:val="22"/>
        </w:rPr>
        <w:t xml:space="preserve">ground-oriented </w:t>
      </w:r>
      <w:r w:rsidRPr="00577066">
        <w:rPr>
          <w:szCs w:val="22"/>
        </w:rPr>
        <w:t xml:space="preserve">and shall be a minimum of 5% of the </w:t>
      </w:r>
      <w:r w:rsidRPr="00577066">
        <w:rPr>
          <w:i/>
          <w:iCs/>
          <w:szCs w:val="22"/>
        </w:rPr>
        <w:t xml:space="preserve">dwelling unit </w:t>
      </w:r>
      <w:r w:rsidRPr="00577066">
        <w:rPr>
          <w:szCs w:val="22"/>
        </w:rPr>
        <w:t xml:space="preserve">size or 4.6 square </w:t>
      </w:r>
      <w:proofErr w:type="spellStart"/>
      <w:r w:rsidRPr="00577066">
        <w:rPr>
          <w:szCs w:val="22"/>
        </w:rPr>
        <w:t>metres</w:t>
      </w:r>
      <w:proofErr w:type="spellEnd"/>
      <w:r w:rsidRPr="00577066">
        <w:rPr>
          <w:szCs w:val="22"/>
        </w:rPr>
        <w:t xml:space="preserve"> [50 sq.</w:t>
      </w:r>
      <w:r>
        <w:rPr>
          <w:szCs w:val="22"/>
        </w:rPr>
        <w:t xml:space="preserve"> </w:t>
      </w:r>
      <w:r w:rsidRPr="00577066">
        <w:rPr>
          <w:szCs w:val="22"/>
        </w:rPr>
        <w:t xml:space="preserve">ft.] per </w:t>
      </w:r>
      <w:r w:rsidRPr="00577066">
        <w:rPr>
          <w:i/>
          <w:iCs/>
          <w:szCs w:val="22"/>
        </w:rPr>
        <w:t>dwelling unit</w:t>
      </w:r>
      <w:r w:rsidRPr="00577066">
        <w:rPr>
          <w:szCs w:val="22"/>
        </w:rPr>
        <w:t>, whichever is greater.</w:t>
      </w:r>
    </w:p>
    <w:p w14:paraId="679D0436" w14:textId="0FAA33EF" w:rsidR="0014631D" w:rsidRDefault="00C96BF1" w:rsidP="0014631D">
      <w:pPr>
        <w:ind w:left="1440"/>
        <w:rPr>
          <w:b/>
          <w:szCs w:val="22"/>
          <w:u w:val="single"/>
        </w:rPr>
      </w:pPr>
    </w:p>
    <w:p w14:paraId="132E3EB4" w14:textId="77777777" w:rsidR="00DF7B8D" w:rsidRDefault="00C96BF1" w:rsidP="0014631D">
      <w:pPr>
        <w:ind w:left="1440"/>
      </w:pPr>
    </w:p>
    <w:p w14:paraId="5361E73B" w14:textId="77777777" w:rsidR="00E61BBB" w:rsidRDefault="003510AC" w:rsidP="006C65E6">
      <w:pPr>
        <w:keepNext/>
        <w:keepLines/>
        <w:tabs>
          <w:tab w:val="left" w:pos="720"/>
          <w:tab w:val="left" w:pos="1440"/>
          <w:tab w:val="left" w:pos="2160"/>
        </w:tabs>
        <w:ind w:left="720"/>
        <w:rPr>
          <w:b/>
        </w:rPr>
      </w:pPr>
      <w:r>
        <w:rPr>
          <w:b/>
        </w:rPr>
        <w:t>K.</w:t>
      </w:r>
      <w:r>
        <w:tab/>
      </w:r>
      <w:r>
        <w:rPr>
          <w:b/>
        </w:rPr>
        <w:t>Subdivision</w:t>
      </w:r>
    </w:p>
    <w:p w14:paraId="6DF0A1F7" w14:textId="77777777" w:rsidR="00E61BBB" w:rsidRDefault="00C96BF1" w:rsidP="006C65E6">
      <w:pPr>
        <w:keepNext/>
        <w:keepLines/>
        <w:tabs>
          <w:tab w:val="left" w:pos="720"/>
          <w:tab w:val="left" w:pos="1440"/>
          <w:tab w:val="left" w:pos="2160"/>
        </w:tabs>
        <w:ind w:left="720"/>
      </w:pPr>
    </w:p>
    <w:p w14:paraId="43827146" w14:textId="15AE9E65" w:rsidR="00F63D40" w:rsidRDefault="003510AC" w:rsidP="006C65E6">
      <w:pPr>
        <w:keepNext/>
        <w:keepLines/>
        <w:tabs>
          <w:tab w:val="left" w:pos="720"/>
          <w:tab w:val="left" w:pos="1440"/>
          <w:tab w:val="left" w:pos="2160"/>
        </w:tabs>
        <w:ind w:left="2160" w:hanging="720"/>
      </w:pPr>
      <w:r>
        <w:rPr>
          <w:iCs/>
        </w:rPr>
        <w:t>1.</w:t>
      </w:r>
      <w:r>
        <w:rPr>
          <w:iCs/>
        </w:rPr>
        <w:tab/>
      </w:r>
      <w:r>
        <w:rPr>
          <w:i/>
          <w:iCs/>
        </w:rPr>
        <w:t>Lots</w:t>
      </w:r>
      <w:r>
        <w:t>, excluding strata lots,</w:t>
      </w:r>
      <w:r>
        <w:rPr>
          <w:i/>
          <w:iCs/>
        </w:rPr>
        <w:t xml:space="preserve"> </w:t>
      </w:r>
      <w:r>
        <w:t>created through subdivision in this Zone shall conform to the following minimum standards:</w:t>
      </w:r>
    </w:p>
    <w:p w14:paraId="7E405DAC" w14:textId="77777777" w:rsidR="00E61BBB" w:rsidRDefault="00C96BF1">
      <w:pPr>
        <w:tabs>
          <w:tab w:val="left" w:pos="720"/>
          <w:tab w:val="left" w:pos="1440"/>
          <w:tab w:val="left" w:pos="2160"/>
        </w:tabs>
        <w:ind w:left="720"/>
      </w:pPr>
    </w:p>
    <w:tbl>
      <w:tblPr>
        <w:tblW w:w="0" w:type="auto"/>
        <w:tblInd w:w="2160" w:type="dxa"/>
        <w:tblLayout w:type="fixed"/>
        <w:tblLook w:val="0000" w:firstRow="0" w:lastRow="0" w:firstColumn="0" w:lastColumn="0" w:noHBand="0" w:noVBand="0"/>
      </w:tblPr>
      <w:tblGrid>
        <w:gridCol w:w="2160"/>
        <w:gridCol w:w="2610"/>
        <w:gridCol w:w="1980"/>
      </w:tblGrid>
      <w:tr w:rsidR="007A4E45" w14:paraId="53A0B957" w14:textId="77777777" w:rsidTr="006C65E6">
        <w:tc>
          <w:tcPr>
            <w:tcW w:w="2160" w:type="dxa"/>
            <w:tcBorders>
              <w:top w:val="single" w:sz="6" w:space="0" w:color="auto"/>
            </w:tcBorders>
          </w:tcPr>
          <w:p w14:paraId="0656881F" w14:textId="77777777" w:rsidR="00E61BBB" w:rsidRDefault="003510AC" w:rsidP="00F456D5">
            <w:pPr>
              <w:keepNext/>
              <w:keepLines/>
              <w:tabs>
                <w:tab w:val="left" w:pos="720"/>
                <w:tab w:val="left" w:pos="1440"/>
                <w:tab w:val="left" w:pos="2160"/>
              </w:tabs>
              <w:spacing w:line="360" w:lineRule="auto"/>
            </w:pPr>
            <w:r>
              <w:rPr>
                <w:b/>
                <w:i/>
              </w:rPr>
              <w:t xml:space="preserve">Lot </w:t>
            </w:r>
            <w:r>
              <w:rPr>
                <w:b/>
                <w:iCs/>
              </w:rPr>
              <w:t>Size</w:t>
            </w:r>
          </w:p>
        </w:tc>
        <w:tc>
          <w:tcPr>
            <w:tcW w:w="2610" w:type="dxa"/>
            <w:tcBorders>
              <w:top w:val="single" w:sz="6" w:space="0" w:color="auto"/>
            </w:tcBorders>
          </w:tcPr>
          <w:p w14:paraId="40B0D1D2" w14:textId="77777777" w:rsidR="00E61BBB" w:rsidRDefault="003510AC" w:rsidP="00F456D5">
            <w:pPr>
              <w:keepNext/>
              <w:keepLines/>
              <w:tabs>
                <w:tab w:val="left" w:pos="720"/>
                <w:tab w:val="left" w:pos="1440"/>
                <w:tab w:val="left" w:pos="2160"/>
              </w:tabs>
              <w:spacing w:line="360" w:lineRule="auto"/>
            </w:pPr>
            <w:r>
              <w:rPr>
                <w:b/>
                <w:i/>
              </w:rPr>
              <w:t xml:space="preserve">Lot </w:t>
            </w:r>
            <w:r>
              <w:rPr>
                <w:b/>
                <w:iCs/>
              </w:rPr>
              <w:t>Width</w:t>
            </w:r>
          </w:p>
        </w:tc>
        <w:tc>
          <w:tcPr>
            <w:tcW w:w="1980" w:type="dxa"/>
            <w:tcBorders>
              <w:top w:val="single" w:sz="6" w:space="0" w:color="auto"/>
            </w:tcBorders>
          </w:tcPr>
          <w:p w14:paraId="5A6E46D8" w14:textId="77777777" w:rsidR="00E61BBB" w:rsidRDefault="003510AC" w:rsidP="00F456D5">
            <w:pPr>
              <w:keepNext/>
              <w:keepLines/>
              <w:tabs>
                <w:tab w:val="left" w:pos="720"/>
                <w:tab w:val="left" w:pos="1440"/>
                <w:tab w:val="left" w:pos="2160"/>
              </w:tabs>
              <w:spacing w:line="360" w:lineRule="auto"/>
            </w:pPr>
            <w:r>
              <w:rPr>
                <w:b/>
                <w:i/>
              </w:rPr>
              <w:t xml:space="preserve">Lot </w:t>
            </w:r>
            <w:r>
              <w:rPr>
                <w:b/>
                <w:iCs/>
              </w:rPr>
              <w:t>Depth</w:t>
            </w:r>
          </w:p>
        </w:tc>
      </w:tr>
      <w:tr w:rsidR="007A4E45" w14:paraId="443ECDCD" w14:textId="77777777" w:rsidTr="006C65E6">
        <w:tc>
          <w:tcPr>
            <w:tcW w:w="2160" w:type="dxa"/>
            <w:tcBorders>
              <w:top w:val="single" w:sz="6" w:space="0" w:color="auto"/>
              <w:bottom w:val="single" w:sz="6" w:space="0" w:color="auto"/>
            </w:tcBorders>
          </w:tcPr>
          <w:p w14:paraId="57F31585" w14:textId="77777777" w:rsidR="00E61BBB" w:rsidRDefault="00C96BF1" w:rsidP="00F456D5">
            <w:pPr>
              <w:keepNext/>
              <w:keepLines/>
              <w:tabs>
                <w:tab w:val="left" w:pos="720"/>
                <w:tab w:val="left" w:pos="1440"/>
                <w:tab w:val="left" w:pos="2160"/>
              </w:tabs>
              <w:rPr>
                <w:b/>
                <w:i/>
              </w:rPr>
            </w:pPr>
          </w:p>
          <w:p w14:paraId="238D8422" w14:textId="1412CAA5" w:rsidR="00E61BBB" w:rsidRDefault="00282357" w:rsidP="00F456D5">
            <w:pPr>
              <w:keepNext/>
              <w:keepLines/>
              <w:tabs>
                <w:tab w:val="left" w:pos="720"/>
                <w:tab w:val="left" w:pos="1440"/>
                <w:tab w:val="left" w:pos="2160"/>
              </w:tabs>
            </w:pPr>
            <w:r>
              <w:t>3,</w:t>
            </w:r>
            <w:r w:rsidR="00EE0F89">
              <w:t>0</w:t>
            </w:r>
            <w:r>
              <w:t>00</w:t>
            </w:r>
            <w:r w:rsidR="003510AC">
              <w:t xml:space="preserve"> </w:t>
            </w:r>
            <w:proofErr w:type="spellStart"/>
            <w:r w:rsidR="003510AC">
              <w:t>sq.m</w:t>
            </w:r>
            <w:proofErr w:type="spellEnd"/>
            <w:r w:rsidR="003510AC">
              <w:t>.</w:t>
            </w:r>
          </w:p>
          <w:p w14:paraId="0712C6A6" w14:textId="5FFF33EF" w:rsidR="00E61BBB" w:rsidRDefault="003510AC" w:rsidP="00F456D5">
            <w:pPr>
              <w:keepNext/>
              <w:keepLines/>
              <w:tabs>
                <w:tab w:val="left" w:pos="720"/>
                <w:tab w:val="left" w:pos="1440"/>
                <w:tab w:val="left" w:pos="2160"/>
              </w:tabs>
              <w:rPr>
                <w:b/>
                <w:i/>
              </w:rPr>
            </w:pPr>
            <w:r>
              <w:t>[</w:t>
            </w:r>
            <w:r w:rsidR="00282357">
              <w:t>0.</w:t>
            </w:r>
            <w:r w:rsidR="00EE0F89">
              <w:t>7</w:t>
            </w:r>
            <w:r w:rsidR="00282357">
              <w:t xml:space="preserve"> </w:t>
            </w:r>
            <w:r>
              <w:t>acre]</w:t>
            </w:r>
          </w:p>
        </w:tc>
        <w:tc>
          <w:tcPr>
            <w:tcW w:w="2610" w:type="dxa"/>
            <w:tcBorders>
              <w:top w:val="single" w:sz="6" w:space="0" w:color="auto"/>
              <w:bottom w:val="single" w:sz="6" w:space="0" w:color="auto"/>
            </w:tcBorders>
          </w:tcPr>
          <w:p w14:paraId="765B8DEA" w14:textId="77777777" w:rsidR="00E61BBB" w:rsidRDefault="00C96BF1" w:rsidP="00F456D5">
            <w:pPr>
              <w:keepNext/>
              <w:keepLines/>
              <w:tabs>
                <w:tab w:val="left" w:pos="720"/>
                <w:tab w:val="left" w:pos="1440"/>
                <w:tab w:val="left" w:pos="2160"/>
              </w:tabs>
              <w:rPr>
                <w:b/>
                <w:i/>
              </w:rPr>
            </w:pPr>
          </w:p>
          <w:p w14:paraId="31605261" w14:textId="25CC7AE6" w:rsidR="00E61BBB" w:rsidRDefault="00282357" w:rsidP="00F456D5">
            <w:pPr>
              <w:keepNext/>
              <w:keepLines/>
              <w:tabs>
                <w:tab w:val="left" w:pos="720"/>
                <w:tab w:val="left" w:pos="1440"/>
                <w:tab w:val="left" w:pos="2160"/>
              </w:tabs>
            </w:pPr>
            <w:r>
              <w:t>35</w:t>
            </w:r>
            <w:r w:rsidR="003510AC">
              <w:t xml:space="preserve"> </w:t>
            </w:r>
            <w:proofErr w:type="spellStart"/>
            <w:r w:rsidR="003510AC">
              <w:t>metres</w:t>
            </w:r>
            <w:proofErr w:type="spellEnd"/>
          </w:p>
          <w:p w14:paraId="57451D31" w14:textId="18EB943F" w:rsidR="00E61BBB" w:rsidRDefault="003510AC" w:rsidP="00F456D5">
            <w:pPr>
              <w:keepNext/>
              <w:keepLines/>
              <w:tabs>
                <w:tab w:val="left" w:pos="720"/>
                <w:tab w:val="left" w:pos="1440"/>
                <w:tab w:val="left" w:pos="2160"/>
              </w:tabs>
              <w:rPr>
                <w:b/>
                <w:i/>
              </w:rPr>
            </w:pPr>
            <w:r>
              <w:t>[</w:t>
            </w:r>
            <w:r w:rsidR="00282357">
              <w:t xml:space="preserve">114 </w:t>
            </w:r>
            <w:r>
              <w:t>ft.]</w:t>
            </w:r>
          </w:p>
        </w:tc>
        <w:tc>
          <w:tcPr>
            <w:tcW w:w="1980" w:type="dxa"/>
            <w:tcBorders>
              <w:top w:val="single" w:sz="6" w:space="0" w:color="auto"/>
              <w:bottom w:val="single" w:sz="6" w:space="0" w:color="auto"/>
            </w:tcBorders>
          </w:tcPr>
          <w:p w14:paraId="117DC55C" w14:textId="77777777" w:rsidR="00E61BBB" w:rsidRDefault="00C96BF1" w:rsidP="00F456D5">
            <w:pPr>
              <w:keepNext/>
              <w:keepLines/>
              <w:tabs>
                <w:tab w:val="left" w:pos="720"/>
                <w:tab w:val="left" w:pos="1440"/>
                <w:tab w:val="left" w:pos="2160"/>
              </w:tabs>
            </w:pPr>
          </w:p>
          <w:p w14:paraId="210904C2" w14:textId="106F3057" w:rsidR="00E61BBB" w:rsidRDefault="00282357" w:rsidP="00F456D5">
            <w:pPr>
              <w:keepNext/>
              <w:keepLines/>
              <w:tabs>
                <w:tab w:val="left" w:pos="720"/>
                <w:tab w:val="left" w:pos="1440"/>
                <w:tab w:val="left" w:pos="2160"/>
              </w:tabs>
            </w:pPr>
            <w:r>
              <w:t xml:space="preserve">70 </w:t>
            </w:r>
            <w:proofErr w:type="spellStart"/>
            <w:r w:rsidR="003510AC">
              <w:t>metres</w:t>
            </w:r>
            <w:proofErr w:type="spellEnd"/>
          </w:p>
          <w:p w14:paraId="72085200" w14:textId="54D64150" w:rsidR="00E61BBB" w:rsidRDefault="003510AC" w:rsidP="00F456D5">
            <w:pPr>
              <w:keepNext/>
              <w:keepLines/>
              <w:tabs>
                <w:tab w:val="left" w:pos="720"/>
                <w:tab w:val="left" w:pos="1440"/>
                <w:tab w:val="left" w:pos="2160"/>
              </w:tabs>
              <w:rPr>
                <w:b/>
                <w:i/>
              </w:rPr>
            </w:pPr>
            <w:r>
              <w:t>[</w:t>
            </w:r>
            <w:r w:rsidR="00282357">
              <w:t xml:space="preserve">229 </w:t>
            </w:r>
            <w:r>
              <w:t>ft.]</w:t>
            </w:r>
          </w:p>
        </w:tc>
      </w:tr>
    </w:tbl>
    <w:p w14:paraId="3869F86E" w14:textId="77777777" w:rsidR="00E61BBB" w:rsidRDefault="00C96BF1" w:rsidP="005520CA">
      <w:pPr>
        <w:tabs>
          <w:tab w:val="left" w:pos="720"/>
          <w:tab w:val="left" w:pos="1440"/>
          <w:tab w:val="left" w:pos="2160"/>
        </w:tabs>
        <w:ind w:left="1440"/>
      </w:pPr>
    </w:p>
    <w:p w14:paraId="1CE70111" w14:textId="77777777" w:rsidR="005520CA" w:rsidRDefault="003510AC" w:rsidP="00D534D2">
      <w:pPr>
        <w:tabs>
          <w:tab w:val="left" w:pos="720"/>
          <w:tab w:val="left" w:pos="1440"/>
          <w:tab w:val="left" w:pos="2160"/>
        </w:tabs>
        <w:ind w:left="2160" w:hanging="720"/>
      </w:pPr>
      <w:r>
        <w:t>2.</w:t>
      </w:r>
      <w:r>
        <w:tab/>
        <w:t xml:space="preserve">Air space parcels and the remainder </w:t>
      </w:r>
      <w:r>
        <w:rPr>
          <w:i/>
        </w:rPr>
        <w:t>lot</w:t>
      </w:r>
      <w:r>
        <w:t xml:space="preserve"> created through an air space subdivision in this Zone are not subject to Section K.1.</w:t>
      </w:r>
    </w:p>
    <w:p w14:paraId="132C89ED" w14:textId="77777777" w:rsidR="008E2204" w:rsidRDefault="008E2204" w:rsidP="0049759A">
      <w:pPr>
        <w:tabs>
          <w:tab w:val="left" w:pos="720"/>
          <w:tab w:val="left" w:pos="1440"/>
          <w:tab w:val="left" w:pos="2160"/>
        </w:tabs>
      </w:pPr>
    </w:p>
    <w:p w14:paraId="05A52CB0" w14:textId="77777777" w:rsidR="00E61BBB" w:rsidRDefault="00C96BF1" w:rsidP="0049759A">
      <w:pPr>
        <w:keepNext/>
        <w:keepLines/>
        <w:tabs>
          <w:tab w:val="left" w:pos="720"/>
          <w:tab w:val="left" w:pos="1440"/>
          <w:tab w:val="left" w:pos="2160"/>
        </w:tabs>
      </w:pPr>
    </w:p>
    <w:p w14:paraId="2CB012F0" w14:textId="77777777" w:rsidR="00E61BBB" w:rsidRDefault="003510AC" w:rsidP="0049759A">
      <w:pPr>
        <w:keepNext/>
        <w:keepLines/>
        <w:tabs>
          <w:tab w:val="left" w:pos="720"/>
          <w:tab w:val="left" w:pos="1440"/>
          <w:tab w:val="left" w:pos="2160"/>
        </w:tabs>
        <w:ind w:left="720"/>
        <w:rPr>
          <w:b/>
        </w:rPr>
      </w:pPr>
      <w:r>
        <w:rPr>
          <w:b/>
        </w:rPr>
        <w:t>L.</w:t>
      </w:r>
      <w:r>
        <w:tab/>
      </w:r>
      <w:r>
        <w:rPr>
          <w:b/>
        </w:rPr>
        <w:t>Other Regulations</w:t>
      </w:r>
    </w:p>
    <w:p w14:paraId="79D34119" w14:textId="77777777" w:rsidR="00E61BBB" w:rsidRDefault="00C96BF1" w:rsidP="0049759A">
      <w:pPr>
        <w:keepNext/>
        <w:keepLines/>
        <w:tabs>
          <w:tab w:val="left" w:pos="720"/>
          <w:tab w:val="left" w:pos="1440"/>
          <w:tab w:val="left" w:pos="2160"/>
        </w:tabs>
        <w:ind w:left="720"/>
      </w:pPr>
    </w:p>
    <w:p w14:paraId="387559F6" w14:textId="77777777" w:rsidR="00E61BBB" w:rsidRDefault="003510AC" w:rsidP="0049759A">
      <w:pPr>
        <w:keepNext/>
        <w:keepLines/>
        <w:tabs>
          <w:tab w:val="left" w:pos="720"/>
          <w:tab w:val="left" w:pos="1440"/>
          <w:tab w:val="left" w:pos="2160"/>
        </w:tabs>
        <w:ind w:left="1440" w:hanging="720"/>
      </w:pPr>
      <w:r>
        <w:tab/>
        <w:t xml:space="preserve">In addition to all statutes, bylaws, orders, regulations or agreements, the following are applicable, however, </w:t>
      </w:r>
      <w:proofErr w:type="gramStart"/>
      <w:r>
        <w:t>in the event that</w:t>
      </w:r>
      <w:proofErr w:type="gramEnd"/>
      <w:r>
        <w:t xml:space="preserve"> there is a conflict with the provisions in this Comprehensive Development Zone and other provisions in the Zoning Bylaw, the provisions in this Comprehensive Development Zone shall take precedence:</w:t>
      </w:r>
    </w:p>
    <w:p w14:paraId="09091234" w14:textId="77777777" w:rsidR="00E61BBB" w:rsidRDefault="00C96BF1" w:rsidP="0049759A">
      <w:pPr>
        <w:keepNext/>
        <w:keepLines/>
        <w:tabs>
          <w:tab w:val="left" w:pos="720"/>
          <w:tab w:val="left" w:pos="1440"/>
          <w:tab w:val="left" w:pos="2160"/>
        </w:tabs>
        <w:ind w:left="720"/>
      </w:pPr>
    </w:p>
    <w:p w14:paraId="3C0C1495" w14:textId="77777777" w:rsidR="00E61BBB" w:rsidRDefault="003510AC">
      <w:pPr>
        <w:tabs>
          <w:tab w:val="left" w:pos="720"/>
          <w:tab w:val="left" w:pos="1440"/>
          <w:tab w:val="left" w:pos="2160"/>
        </w:tabs>
        <w:ind w:left="2160" w:hanging="1440"/>
      </w:pPr>
      <w:r>
        <w:tab/>
        <w:t>1.</w:t>
      </w:r>
      <w:r>
        <w:tab/>
        <w:t>Definitions are as set out in Part 1 Definitions of the Zoning Bylaw.</w:t>
      </w:r>
    </w:p>
    <w:p w14:paraId="367E5ABE" w14:textId="77777777" w:rsidR="00E61BBB" w:rsidRDefault="00C96BF1">
      <w:pPr>
        <w:tabs>
          <w:tab w:val="left" w:pos="720"/>
          <w:tab w:val="left" w:pos="1440"/>
          <w:tab w:val="left" w:pos="2160"/>
        </w:tabs>
        <w:ind w:left="2160" w:hanging="1440"/>
      </w:pPr>
    </w:p>
    <w:p w14:paraId="286BF0DC" w14:textId="46FC3220" w:rsidR="00E61BBB" w:rsidRDefault="003510AC">
      <w:pPr>
        <w:keepNext/>
        <w:keepLines/>
        <w:tabs>
          <w:tab w:val="left" w:pos="720"/>
          <w:tab w:val="left" w:pos="1440"/>
          <w:tab w:val="left" w:pos="2160"/>
        </w:tabs>
        <w:ind w:left="2160" w:hanging="1440"/>
      </w:pPr>
      <w:r>
        <w:tab/>
        <w:t>2.</w:t>
      </w:r>
      <w:r>
        <w:tab/>
        <w:t xml:space="preserve">Prior to any use, the </w:t>
      </w:r>
      <w:r>
        <w:rPr>
          <w:i/>
        </w:rPr>
        <w:t>Lands</w:t>
      </w:r>
      <w:r>
        <w:t xml:space="preserve"> must be serviced as set out in Part 2 Uses Limited, of the Zoning Bylaw and in accordance with the servicing requirements for the </w:t>
      </w:r>
      <w:r w:rsidR="00105267">
        <w:t>RM-135</w:t>
      </w:r>
      <w:r>
        <w:t xml:space="preserve"> Zone as set forth in the Surrey Subdivision and Development </w:t>
      </w:r>
      <w:r w:rsidRPr="00A936D7">
        <w:t>By-law</w:t>
      </w:r>
      <w:r>
        <w:t xml:space="preserve">, 1986, No. 8830, as amended. </w:t>
      </w:r>
    </w:p>
    <w:p w14:paraId="5003E67D" w14:textId="77777777" w:rsidR="00E61BBB" w:rsidRDefault="00C96BF1">
      <w:pPr>
        <w:tabs>
          <w:tab w:val="left" w:pos="720"/>
          <w:tab w:val="left" w:pos="1440"/>
          <w:tab w:val="left" w:pos="2160"/>
        </w:tabs>
        <w:ind w:left="2160" w:hanging="1440"/>
      </w:pPr>
    </w:p>
    <w:p w14:paraId="40AE1696" w14:textId="77777777" w:rsidR="00E61BBB" w:rsidRDefault="003510AC">
      <w:pPr>
        <w:tabs>
          <w:tab w:val="left" w:pos="720"/>
          <w:tab w:val="left" w:pos="1440"/>
          <w:tab w:val="left" w:pos="2160"/>
        </w:tabs>
        <w:ind w:left="2160" w:hanging="1440"/>
      </w:pPr>
      <w:r>
        <w:tab/>
        <w:t>3.</w:t>
      </w:r>
      <w:r>
        <w:tab/>
        <w:t>General provisions are as set out in Part 4 General Provisions of the Zoning Bylaw.</w:t>
      </w:r>
    </w:p>
    <w:p w14:paraId="71A555C6" w14:textId="77777777" w:rsidR="00E61BBB" w:rsidRDefault="00C96BF1">
      <w:pPr>
        <w:tabs>
          <w:tab w:val="left" w:pos="720"/>
          <w:tab w:val="left" w:pos="1440"/>
          <w:tab w:val="left" w:pos="2160"/>
        </w:tabs>
        <w:ind w:left="2160" w:hanging="1440"/>
      </w:pPr>
    </w:p>
    <w:p w14:paraId="6ED89299" w14:textId="77777777" w:rsidR="00E61BBB" w:rsidRDefault="003510AC">
      <w:pPr>
        <w:tabs>
          <w:tab w:val="left" w:pos="720"/>
          <w:tab w:val="left" w:pos="1440"/>
          <w:tab w:val="left" w:pos="2160"/>
        </w:tabs>
        <w:ind w:left="2160" w:hanging="1440"/>
      </w:pPr>
      <w:r>
        <w:tab/>
        <w:t>4.</w:t>
      </w:r>
      <w:r>
        <w:tab/>
        <w:t>Additional off-street parking requirements are as set out in Part 5 Off</w:t>
      </w:r>
      <w:r>
        <w:noBreakHyphen/>
        <w:t>Street Parking and Loading/Unloading of the Zoning Bylaw.</w:t>
      </w:r>
    </w:p>
    <w:p w14:paraId="057CF996" w14:textId="77777777" w:rsidR="00E61BBB" w:rsidRDefault="00C96BF1">
      <w:pPr>
        <w:tabs>
          <w:tab w:val="left" w:pos="720"/>
          <w:tab w:val="left" w:pos="1440"/>
          <w:tab w:val="left" w:pos="2160"/>
        </w:tabs>
        <w:ind w:left="2160" w:hanging="1440"/>
      </w:pPr>
    </w:p>
    <w:p w14:paraId="267FA8AA" w14:textId="77777777" w:rsidR="00E61BBB" w:rsidRDefault="003510AC">
      <w:pPr>
        <w:tabs>
          <w:tab w:val="left" w:pos="720"/>
          <w:tab w:val="left" w:pos="1440"/>
          <w:tab w:val="left" w:pos="2160"/>
        </w:tabs>
        <w:ind w:left="2160" w:hanging="1440"/>
      </w:pPr>
      <w:r>
        <w:tab/>
        <w:t>5.</w:t>
      </w:r>
      <w:r>
        <w:tab/>
      </w:r>
      <w:r w:rsidRPr="00982D10">
        <w:t xml:space="preserve">Sign </w:t>
      </w:r>
      <w:r>
        <w:t xml:space="preserve">regulations are as set out in Surrey Sign </w:t>
      </w:r>
      <w:r w:rsidRPr="00A936D7">
        <w:t>By-law</w:t>
      </w:r>
      <w:r>
        <w:t>, 1999, No. 13656, as amended.</w:t>
      </w:r>
    </w:p>
    <w:p w14:paraId="0A764BF1" w14:textId="77777777" w:rsidR="00E61BBB" w:rsidRDefault="00C96BF1">
      <w:pPr>
        <w:tabs>
          <w:tab w:val="left" w:pos="720"/>
          <w:tab w:val="left" w:pos="1440"/>
          <w:tab w:val="left" w:pos="2160"/>
        </w:tabs>
        <w:ind w:left="2160" w:hanging="1440"/>
      </w:pPr>
    </w:p>
    <w:p w14:paraId="774C0948" w14:textId="77777777" w:rsidR="00E61BBB" w:rsidRDefault="003510AC">
      <w:pPr>
        <w:tabs>
          <w:tab w:val="left" w:pos="720"/>
          <w:tab w:val="left" w:pos="1440"/>
          <w:tab w:val="left" w:pos="2160"/>
        </w:tabs>
        <w:ind w:left="2160" w:hanging="1440"/>
      </w:pPr>
      <w:r>
        <w:tab/>
        <w:t>6.</w:t>
      </w:r>
      <w:r>
        <w:tab/>
        <w:t xml:space="preserve">Special </w:t>
      </w:r>
      <w:r>
        <w:rPr>
          <w:i/>
        </w:rPr>
        <w:t>building setbacks</w:t>
      </w:r>
      <w:r>
        <w:t xml:space="preserve"> are as set out in Part 7 Special Building Setbacks, of the Zoning Bylaw.</w:t>
      </w:r>
    </w:p>
    <w:p w14:paraId="3B0CF9DB" w14:textId="77777777" w:rsidR="00E61BBB" w:rsidRDefault="00C96BF1">
      <w:pPr>
        <w:tabs>
          <w:tab w:val="left" w:pos="720"/>
          <w:tab w:val="left" w:pos="1440"/>
          <w:tab w:val="left" w:pos="2160"/>
        </w:tabs>
        <w:ind w:left="2160" w:hanging="1440"/>
      </w:pPr>
    </w:p>
    <w:p w14:paraId="7BDA1335" w14:textId="77777777" w:rsidR="00E61BBB" w:rsidRDefault="003510AC">
      <w:pPr>
        <w:tabs>
          <w:tab w:val="left" w:pos="720"/>
          <w:tab w:val="left" w:pos="1440"/>
          <w:tab w:val="left" w:pos="2160"/>
        </w:tabs>
        <w:ind w:left="2160" w:hanging="1440"/>
      </w:pPr>
      <w:r>
        <w:tab/>
        <w:t>7.</w:t>
      </w:r>
      <w:r>
        <w:tab/>
      </w:r>
      <w:r>
        <w:rPr>
          <w:i/>
          <w:iCs/>
        </w:rPr>
        <w:t>Building</w:t>
      </w:r>
      <w:r>
        <w:t xml:space="preserve"> permits shall be subject to the Surrey Building Bylaw, 2012, No. 17850, as amended.</w:t>
      </w:r>
    </w:p>
    <w:p w14:paraId="781FD17C" w14:textId="77777777" w:rsidR="00E61BBB" w:rsidRDefault="00C96BF1">
      <w:pPr>
        <w:tabs>
          <w:tab w:val="left" w:pos="720"/>
          <w:tab w:val="left" w:pos="1440"/>
          <w:tab w:val="left" w:pos="2160"/>
        </w:tabs>
        <w:ind w:left="2160" w:hanging="1440"/>
      </w:pPr>
    </w:p>
    <w:p w14:paraId="5FFC6E44" w14:textId="520BEF07" w:rsidR="00A1422E" w:rsidRDefault="003510AC" w:rsidP="00105267">
      <w:pPr>
        <w:tabs>
          <w:tab w:val="left" w:pos="720"/>
          <w:tab w:val="left" w:pos="1440"/>
          <w:tab w:val="left" w:pos="2160"/>
        </w:tabs>
        <w:ind w:left="2160" w:hanging="1440"/>
      </w:pPr>
      <w:r w:rsidRPr="00105267">
        <w:tab/>
        <w:t>8.</w:t>
      </w:r>
      <w:r w:rsidRPr="00105267">
        <w:tab/>
      </w:r>
      <w:r w:rsidRPr="00105267">
        <w:rPr>
          <w:i/>
          <w:iCs/>
        </w:rPr>
        <w:t>Building</w:t>
      </w:r>
      <w:r w:rsidRPr="00105267">
        <w:t xml:space="preserve"> permits</w:t>
      </w:r>
      <w:r>
        <w:t xml:space="preserve"> shall be subject to Surrey Development Cost Charge Bylaw, 2021, No. 20291, as may be amended or replaced from time to time, and the development cost charges shall be based on the</w:t>
      </w:r>
      <w:r w:rsidR="00105267">
        <w:t xml:space="preserve"> RM-135</w:t>
      </w:r>
      <w:r>
        <w:t xml:space="preserve"> Zone for the residential portion and the </w:t>
      </w:r>
      <w:r w:rsidR="00105267">
        <w:t>C-8</w:t>
      </w:r>
      <w:r>
        <w:t xml:space="preserve"> Zone for the commercial portion</w:t>
      </w:r>
      <w:r w:rsidR="00613DDA">
        <w:t xml:space="preserve"> in the City Centre</w:t>
      </w:r>
      <w:r>
        <w:t xml:space="preserve">. </w:t>
      </w:r>
    </w:p>
    <w:p w14:paraId="721F064F" w14:textId="77777777" w:rsidR="00A1422E" w:rsidRDefault="003510AC" w:rsidP="00A1422E">
      <w:pPr>
        <w:tabs>
          <w:tab w:val="left" w:pos="720"/>
          <w:tab w:val="left" w:pos="1440"/>
          <w:tab w:val="left" w:pos="2160"/>
        </w:tabs>
        <w:ind w:left="2160" w:hanging="1440"/>
      </w:pPr>
      <w:r>
        <w:t xml:space="preserve"> </w:t>
      </w:r>
    </w:p>
    <w:p w14:paraId="2B41FC36" w14:textId="1DF232FB" w:rsidR="00A1422E" w:rsidRDefault="003510AC" w:rsidP="00A1422E">
      <w:pPr>
        <w:tabs>
          <w:tab w:val="left" w:pos="720"/>
          <w:tab w:val="left" w:pos="1440"/>
          <w:tab w:val="left" w:pos="2160"/>
        </w:tabs>
        <w:ind w:left="2160" w:hanging="1440"/>
      </w:pPr>
      <w:r>
        <w:tab/>
      </w:r>
      <w:r w:rsidR="00105267">
        <w:t>9</w:t>
      </w:r>
      <w:r>
        <w:t>.</w:t>
      </w:r>
      <w:r>
        <w:tab/>
        <w:t>Tree regulations are set out in Surrey Tree Protection Bylaw, 2006, No. 16100, as amended.</w:t>
      </w:r>
    </w:p>
    <w:p w14:paraId="1062DE7C" w14:textId="77777777" w:rsidR="00E61BBB" w:rsidRDefault="00C96BF1">
      <w:pPr>
        <w:tabs>
          <w:tab w:val="left" w:pos="720"/>
          <w:tab w:val="left" w:pos="1440"/>
          <w:tab w:val="left" w:pos="2160"/>
        </w:tabs>
        <w:ind w:left="2160" w:hanging="1440"/>
      </w:pPr>
    </w:p>
    <w:p w14:paraId="3BFDF9B0" w14:textId="58EBCFB2" w:rsidR="00E61BBB" w:rsidRDefault="003510AC">
      <w:pPr>
        <w:tabs>
          <w:tab w:val="left" w:pos="720"/>
          <w:tab w:val="left" w:pos="1440"/>
          <w:tab w:val="left" w:pos="2160"/>
        </w:tabs>
        <w:ind w:left="2160" w:hanging="1440"/>
      </w:pPr>
      <w:r>
        <w:tab/>
        <w:t>1</w:t>
      </w:r>
      <w:r w:rsidR="00105267">
        <w:t>0</w:t>
      </w:r>
      <w:r>
        <w:t>.</w:t>
      </w:r>
      <w:r>
        <w:tab/>
      </w:r>
      <w:r w:rsidRPr="004B6FB9">
        <w:t>Development permits may be required in accordance with the Surrey Official Community Plan Bylaw, 2013, No. 18020, as amended.</w:t>
      </w:r>
    </w:p>
    <w:p w14:paraId="1960A916" w14:textId="77777777" w:rsidR="00E61BBB" w:rsidRDefault="00C96BF1">
      <w:pPr>
        <w:tabs>
          <w:tab w:val="left" w:pos="720"/>
          <w:tab w:val="left" w:pos="1440"/>
          <w:tab w:val="left" w:pos="2160"/>
        </w:tabs>
        <w:ind w:left="2160" w:hanging="1440"/>
      </w:pPr>
    </w:p>
    <w:p w14:paraId="2C4363CC" w14:textId="33E1D2CC" w:rsidR="00A1422E" w:rsidRDefault="003510AC" w:rsidP="00A1422E">
      <w:pPr>
        <w:keepNext/>
        <w:keepLines/>
        <w:tabs>
          <w:tab w:val="left" w:pos="720"/>
          <w:tab w:val="left" w:pos="1440"/>
          <w:tab w:val="left" w:pos="2160"/>
        </w:tabs>
        <w:ind w:left="2160" w:hanging="1440"/>
      </w:pPr>
      <w:r>
        <w:tab/>
        <w:t>1</w:t>
      </w:r>
      <w:r w:rsidR="00105267">
        <w:t>1</w:t>
      </w:r>
      <w:r>
        <w:t>.</w:t>
      </w:r>
      <w:r>
        <w:tab/>
        <w:t xml:space="preserve">Provincial licensing of </w:t>
      </w:r>
      <w:proofErr w:type="gramStart"/>
      <w:r>
        <w:rPr>
          <w:i/>
        </w:rPr>
        <w:t>child care</w:t>
      </w:r>
      <w:proofErr w:type="gramEnd"/>
      <w:r>
        <w:rPr>
          <w:i/>
        </w:rPr>
        <w:t xml:space="preserve"> </w:t>
      </w:r>
      <w:proofErr w:type="spellStart"/>
      <w:r>
        <w:rPr>
          <w:i/>
        </w:rPr>
        <w:t>centres</w:t>
      </w:r>
      <w:proofErr w:type="spellEnd"/>
      <w:r>
        <w:t xml:space="preserve"> is regulated by the </w:t>
      </w:r>
      <w:r>
        <w:rPr>
          <w:u w:val="single"/>
        </w:rPr>
        <w:t>Community Care and Assisted Living Act</w:t>
      </w:r>
      <w:r>
        <w:t xml:space="preserve"> S.B.C. 2002, c. 75, as amended, and the Regulations pursuant thereto including without limitation B.C. Reg 319/89/213.</w:t>
      </w:r>
    </w:p>
    <w:p w14:paraId="3058426E" w14:textId="77777777" w:rsidR="00A1422E" w:rsidRDefault="00C96BF1" w:rsidP="00A1422E">
      <w:pPr>
        <w:tabs>
          <w:tab w:val="left" w:pos="720"/>
          <w:tab w:val="left" w:pos="1440"/>
          <w:tab w:val="left" w:pos="2160"/>
        </w:tabs>
        <w:ind w:left="2160" w:hanging="1440"/>
      </w:pPr>
    </w:p>
    <w:p w14:paraId="44F94E14" w14:textId="0F0E52FF" w:rsidR="00A1422E" w:rsidRDefault="003510AC" w:rsidP="00A1422E">
      <w:pPr>
        <w:tabs>
          <w:tab w:val="left" w:pos="720"/>
          <w:tab w:val="left" w:pos="1440"/>
          <w:tab w:val="left" w:pos="2160"/>
        </w:tabs>
        <w:ind w:left="2160" w:hanging="1440"/>
      </w:pPr>
      <w:r>
        <w:tab/>
        <w:t>1</w:t>
      </w:r>
      <w:r w:rsidR="00105267">
        <w:t>2</w:t>
      </w:r>
      <w:r>
        <w:t>.</w:t>
      </w:r>
      <w:r>
        <w:tab/>
        <w:t>Provincial licensing of</w:t>
      </w:r>
      <w:r>
        <w:rPr>
          <w:i/>
        </w:rPr>
        <w:t xml:space="preserve"> </w:t>
      </w:r>
      <w:proofErr w:type="spellStart"/>
      <w:r>
        <w:rPr>
          <w:i/>
        </w:rPr>
        <w:t>neighbourhood</w:t>
      </w:r>
      <w:proofErr w:type="spellEnd"/>
      <w:r>
        <w:rPr>
          <w:i/>
        </w:rPr>
        <w:t xml:space="preserve"> pubs</w:t>
      </w:r>
      <w:r>
        <w:t xml:space="preserve"> is regulated by the</w:t>
      </w:r>
      <w:r>
        <w:rPr>
          <w:u w:val="single"/>
        </w:rPr>
        <w:t xml:space="preserve"> Liquor Control and Licensing Act,</w:t>
      </w:r>
      <w:r>
        <w:t xml:space="preserve"> R.S.B.C. 1996, c. 267, as amended.</w:t>
      </w:r>
    </w:p>
    <w:p w14:paraId="2B35201F" w14:textId="77777777" w:rsidR="00A1422E" w:rsidRDefault="00C96BF1" w:rsidP="00A1422E">
      <w:pPr>
        <w:tabs>
          <w:tab w:val="left" w:pos="720"/>
          <w:tab w:val="left" w:pos="1440"/>
          <w:tab w:val="left" w:pos="2160"/>
        </w:tabs>
        <w:ind w:left="2160" w:hanging="1440"/>
      </w:pPr>
    </w:p>
    <w:p w14:paraId="301E0A59" w14:textId="77777777" w:rsidR="00A1422E" w:rsidRDefault="00C96BF1" w:rsidP="00A1422E">
      <w:pPr>
        <w:tabs>
          <w:tab w:val="left" w:pos="720"/>
          <w:tab w:val="left" w:pos="1440"/>
          <w:tab w:val="left" w:pos="2160"/>
        </w:tabs>
        <w:ind w:left="2160" w:hanging="1440"/>
      </w:pPr>
    </w:p>
    <w:p w14:paraId="0B7FBDF2" w14:textId="3C5246D8" w:rsidR="00A1422E" w:rsidRDefault="003510AC" w:rsidP="0049759A">
      <w:pPr>
        <w:keepNext/>
        <w:keepLines/>
        <w:tabs>
          <w:tab w:val="left" w:pos="720"/>
          <w:tab w:val="left" w:pos="1440"/>
          <w:tab w:val="left" w:pos="2160"/>
        </w:tabs>
        <w:ind w:left="720" w:hanging="720"/>
      </w:pPr>
      <w:r>
        <w:t>4.</w:t>
      </w:r>
      <w:r>
        <w:tab/>
        <w:t xml:space="preserve">This Bylaw shall be cited for all purposes as </w:t>
      </w:r>
      <w:r w:rsidR="00624F91">
        <w:t>"</w:t>
      </w:r>
      <w:r>
        <w:t xml:space="preserve">Surrey Zoning Bylaw, 1993, No. 12000, Amendment </w:t>
      </w:r>
      <w:proofErr w:type="gramStart"/>
      <w:r>
        <w:t xml:space="preserve">Bylaw,   </w:t>
      </w:r>
      <w:proofErr w:type="gramEnd"/>
      <w:r>
        <w:t xml:space="preserve">        , No.             </w:t>
      </w:r>
      <w:r w:rsidR="00624F91">
        <w:t>"</w:t>
      </w:r>
      <w:r>
        <w:t>.</w:t>
      </w:r>
    </w:p>
    <w:p w14:paraId="3EA69693" w14:textId="77777777" w:rsidR="00A1422E" w:rsidRDefault="00C96BF1" w:rsidP="0049759A">
      <w:pPr>
        <w:keepNext/>
        <w:keepLines/>
        <w:tabs>
          <w:tab w:val="left" w:pos="720"/>
          <w:tab w:val="left" w:pos="1440"/>
          <w:tab w:val="left" w:pos="2160"/>
        </w:tabs>
        <w:ind w:left="720" w:hanging="720"/>
      </w:pPr>
    </w:p>
    <w:p w14:paraId="17EB5EF2" w14:textId="77777777" w:rsidR="00E61BBB" w:rsidRDefault="00C96BF1" w:rsidP="0049759A">
      <w:pPr>
        <w:keepNext/>
        <w:keepLines/>
        <w:tabs>
          <w:tab w:val="left" w:pos="720"/>
          <w:tab w:val="left" w:pos="1440"/>
          <w:tab w:val="left" w:pos="2160"/>
        </w:tabs>
        <w:ind w:left="720" w:hanging="720"/>
      </w:pPr>
    </w:p>
    <w:p w14:paraId="3BA61FB7" w14:textId="77777777" w:rsidR="00E61BBB" w:rsidRDefault="003510AC" w:rsidP="0049759A">
      <w:pPr>
        <w:keepNext/>
        <w:keepLines/>
        <w:tabs>
          <w:tab w:val="left" w:pos="720"/>
          <w:tab w:val="left" w:pos="1440"/>
          <w:tab w:val="left" w:pos="2160"/>
        </w:tabs>
        <w:ind w:left="720" w:hanging="720"/>
      </w:pPr>
      <w:r>
        <w:t xml:space="preserve">PASSED FIRST READING on the              </w:t>
      </w:r>
      <w:proofErr w:type="spellStart"/>
      <w:r>
        <w:t>th</w:t>
      </w:r>
      <w:proofErr w:type="spellEnd"/>
      <w:r>
        <w:t xml:space="preserve"> day of                      </w:t>
      </w:r>
      <w:proofErr w:type="gramStart"/>
      <w:r>
        <w:t xml:space="preserve">  ,</w:t>
      </w:r>
      <w:proofErr w:type="gramEnd"/>
      <w:r>
        <w:t xml:space="preserve"> 20  .</w:t>
      </w:r>
    </w:p>
    <w:p w14:paraId="6F1B72FD" w14:textId="77777777" w:rsidR="00E61BBB" w:rsidRDefault="00C96BF1" w:rsidP="0049759A">
      <w:pPr>
        <w:keepNext/>
        <w:keepLines/>
        <w:tabs>
          <w:tab w:val="left" w:pos="720"/>
          <w:tab w:val="left" w:pos="1440"/>
          <w:tab w:val="left" w:pos="2160"/>
        </w:tabs>
        <w:ind w:left="720" w:hanging="720"/>
      </w:pPr>
    </w:p>
    <w:p w14:paraId="0B174701" w14:textId="77777777" w:rsidR="00281D4A" w:rsidRDefault="003510AC" w:rsidP="0049759A">
      <w:pPr>
        <w:keepNext/>
        <w:keepLines/>
        <w:tabs>
          <w:tab w:val="left" w:pos="720"/>
          <w:tab w:val="left" w:pos="1440"/>
          <w:tab w:val="left" w:pos="2160"/>
        </w:tabs>
        <w:ind w:left="720" w:hanging="720"/>
      </w:pPr>
      <w:r>
        <w:t xml:space="preserve">PASSED SECOND READING on the              </w:t>
      </w:r>
      <w:proofErr w:type="spellStart"/>
      <w:r>
        <w:t>th</w:t>
      </w:r>
      <w:proofErr w:type="spellEnd"/>
      <w:r>
        <w:t xml:space="preserve"> day of                      </w:t>
      </w:r>
      <w:proofErr w:type="gramStart"/>
      <w:r>
        <w:t xml:space="preserve">  ,</w:t>
      </w:r>
      <w:proofErr w:type="gramEnd"/>
      <w:r>
        <w:t xml:space="preserve"> 20  .</w:t>
      </w:r>
    </w:p>
    <w:p w14:paraId="170BA4D8" w14:textId="77777777" w:rsidR="00281D4A" w:rsidRDefault="00C96BF1" w:rsidP="0049759A">
      <w:pPr>
        <w:keepNext/>
        <w:keepLines/>
        <w:tabs>
          <w:tab w:val="left" w:pos="720"/>
          <w:tab w:val="left" w:pos="1440"/>
          <w:tab w:val="left" w:pos="2160"/>
        </w:tabs>
        <w:ind w:left="720" w:hanging="720"/>
      </w:pPr>
    </w:p>
    <w:p w14:paraId="34BF9DC7" w14:textId="77777777" w:rsidR="00E61BBB" w:rsidRDefault="003510AC" w:rsidP="0049759A">
      <w:pPr>
        <w:keepNext/>
        <w:keepLines/>
        <w:tabs>
          <w:tab w:val="left" w:pos="720"/>
          <w:tab w:val="left" w:pos="1440"/>
          <w:tab w:val="left" w:pos="2160"/>
        </w:tabs>
        <w:ind w:left="720" w:hanging="720"/>
      </w:pPr>
      <w:r>
        <w:t xml:space="preserve">PUBLIC HEARING HELD thereon on the                </w:t>
      </w:r>
      <w:proofErr w:type="spellStart"/>
      <w:r>
        <w:t>th</w:t>
      </w:r>
      <w:proofErr w:type="spellEnd"/>
      <w:r>
        <w:t xml:space="preserve"> day of                           </w:t>
      </w:r>
      <w:proofErr w:type="gramStart"/>
      <w:r>
        <w:t xml:space="preserve">  ,</w:t>
      </w:r>
      <w:proofErr w:type="gramEnd"/>
      <w:r>
        <w:t xml:space="preserve"> 20  .</w:t>
      </w:r>
    </w:p>
    <w:p w14:paraId="3614B4AF" w14:textId="77777777" w:rsidR="00E61BBB" w:rsidRDefault="00C96BF1" w:rsidP="0049759A">
      <w:pPr>
        <w:keepNext/>
        <w:keepLines/>
        <w:tabs>
          <w:tab w:val="left" w:pos="720"/>
          <w:tab w:val="left" w:pos="1440"/>
          <w:tab w:val="left" w:pos="2160"/>
        </w:tabs>
        <w:ind w:left="720" w:hanging="720"/>
      </w:pPr>
    </w:p>
    <w:p w14:paraId="53646BCC" w14:textId="77777777" w:rsidR="00281D4A" w:rsidRDefault="003510AC" w:rsidP="0049759A">
      <w:pPr>
        <w:keepNext/>
        <w:keepLines/>
        <w:tabs>
          <w:tab w:val="left" w:pos="720"/>
          <w:tab w:val="left" w:pos="1440"/>
          <w:tab w:val="left" w:pos="2160"/>
        </w:tabs>
        <w:ind w:left="720" w:hanging="720"/>
      </w:pPr>
      <w:r>
        <w:t xml:space="preserve">PASSED THIRD READING on the              </w:t>
      </w:r>
      <w:proofErr w:type="spellStart"/>
      <w:r>
        <w:t>th</w:t>
      </w:r>
      <w:proofErr w:type="spellEnd"/>
      <w:r>
        <w:t xml:space="preserve"> day of                      </w:t>
      </w:r>
      <w:proofErr w:type="gramStart"/>
      <w:r>
        <w:t xml:space="preserve">  ,</w:t>
      </w:r>
      <w:proofErr w:type="gramEnd"/>
      <w:r>
        <w:t xml:space="preserve"> 20  .</w:t>
      </w:r>
    </w:p>
    <w:p w14:paraId="4E886339" w14:textId="77777777" w:rsidR="00E61BBB" w:rsidRDefault="00C96BF1" w:rsidP="0049759A">
      <w:pPr>
        <w:keepNext/>
        <w:keepLines/>
        <w:tabs>
          <w:tab w:val="left" w:pos="720"/>
          <w:tab w:val="left" w:pos="1440"/>
          <w:tab w:val="left" w:pos="2160"/>
        </w:tabs>
        <w:ind w:left="720" w:hanging="720"/>
      </w:pPr>
    </w:p>
    <w:p w14:paraId="6153740C" w14:textId="77777777" w:rsidR="00E61BBB" w:rsidRDefault="003510AC" w:rsidP="0049759A">
      <w:pPr>
        <w:keepNext/>
        <w:keepLines/>
      </w:pPr>
      <w:r>
        <w:t xml:space="preserve">RECONSIDERED AND FINALLY ADOPTED, signed by the Mayor and Clerk, and sealed with the Corporate Seal on the               </w:t>
      </w:r>
      <w:proofErr w:type="spellStart"/>
      <w:r>
        <w:t>th</w:t>
      </w:r>
      <w:proofErr w:type="spellEnd"/>
      <w:r>
        <w:t xml:space="preserve"> day of                     </w:t>
      </w:r>
      <w:proofErr w:type="gramStart"/>
      <w:r>
        <w:t xml:space="preserve">  ,</w:t>
      </w:r>
      <w:proofErr w:type="gramEnd"/>
      <w:r>
        <w:t xml:space="preserve"> 20  .</w:t>
      </w:r>
    </w:p>
    <w:p w14:paraId="5997D13E" w14:textId="77777777" w:rsidR="00E61BBB" w:rsidRDefault="00C96BF1" w:rsidP="0049759A">
      <w:pPr>
        <w:keepNext/>
        <w:keepLines/>
      </w:pPr>
    </w:p>
    <w:p w14:paraId="30430C0B" w14:textId="77777777" w:rsidR="00E61BBB" w:rsidRDefault="00C96BF1" w:rsidP="0049759A">
      <w:pPr>
        <w:keepNext/>
        <w:keepLines/>
      </w:pPr>
    </w:p>
    <w:p w14:paraId="1731D7A4" w14:textId="77777777" w:rsidR="00E61BBB" w:rsidRDefault="003510AC" w:rsidP="0049759A">
      <w:pPr>
        <w:keepNext/>
        <w:keepLines/>
        <w:tabs>
          <w:tab w:val="left" w:pos="3960"/>
          <w:tab w:val="left" w:leader="underscore" w:pos="8190"/>
          <w:tab w:val="left" w:pos="8460"/>
        </w:tabs>
      </w:pPr>
      <w:r>
        <w:tab/>
      </w:r>
      <w:r>
        <w:tab/>
      </w:r>
      <w:r>
        <w:tab/>
        <w:t>MAYOR</w:t>
      </w:r>
    </w:p>
    <w:p w14:paraId="6E2A79A7" w14:textId="77777777" w:rsidR="00E61BBB" w:rsidRDefault="00C96BF1" w:rsidP="0049759A">
      <w:pPr>
        <w:keepNext/>
        <w:keepLines/>
        <w:tabs>
          <w:tab w:val="left" w:pos="3960"/>
          <w:tab w:val="left" w:leader="underscore" w:pos="8190"/>
          <w:tab w:val="left" w:pos="8460"/>
        </w:tabs>
      </w:pPr>
    </w:p>
    <w:p w14:paraId="6E89FC05" w14:textId="77777777" w:rsidR="00E61BBB" w:rsidRDefault="00C96BF1" w:rsidP="0049759A">
      <w:pPr>
        <w:keepNext/>
        <w:keepLines/>
        <w:tabs>
          <w:tab w:val="left" w:pos="3960"/>
          <w:tab w:val="left" w:leader="underscore" w:pos="8190"/>
          <w:tab w:val="left" w:pos="8460"/>
        </w:tabs>
      </w:pPr>
    </w:p>
    <w:p w14:paraId="3E962B80" w14:textId="77777777" w:rsidR="00E61BBB" w:rsidRDefault="00C96BF1" w:rsidP="0049759A">
      <w:pPr>
        <w:keepNext/>
        <w:keepLines/>
        <w:tabs>
          <w:tab w:val="left" w:pos="3960"/>
          <w:tab w:val="left" w:leader="underscore" w:pos="8190"/>
          <w:tab w:val="left" w:pos="8460"/>
        </w:tabs>
      </w:pPr>
    </w:p>
    <w:p w14:paraId="220FA5B1" w14:textId="77777777" w:rsidR="00E61BBB" w:rsidRDefault="003510AC">
      <w:pPr>
        <w:tabs>
          <w:tab w:val="left" w:pos="3960"/>
          <w:tab w:val="left" w:leader="underscore" w:pos="8190"/>
          <w:tab w:val="left" w:pos="8460"/>
        </w:tabs>
      </w:pPr>
      <w:r>
        <w:tab/>
      </w:r>
      <w:r>
        <w:tab/>
      </w:r>
      <w:r>
        <w:tab/>
        <w:t>CLERK</w:t>
      </w:r>
    </w:p>
    <w:p w14:paraId="4D54491F" w14:textId="77777777" w:rsidR="00E61BBB" w:rsidRDefault="00C96BF1">
      <w:pPr>
        <w:tabs>
          <w:tab w:val="left" w:pos="3960"/>
          <w:tab w:val="left" w:leader="underscore" w:pos="8190"/>
          <w:tab w:val="left" w:pos="8460"/>
        </w:tabs>
      </w:pPr>
    </w:p>
    <w:sectPr w:rsidR="00E61BBB" w:rsidSect="003641DE">
      <w:headerReference w:type="default" r:id="rId8"/>
      <w:footerReference w:type="default" r:id="rId9"/>
      <w:pgSz w:w="12240" w:h="15840" w:code="1"/>
      <w:pgMar w:top="720" w:right="1440" w:bottom="720" w:left="1440" w:header="360" w:footer="360" w:gutter="0"/>
      <w:paperSrc w:first="9148" w:other="9148"/>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3EA9" w14:textId="77777777" w:rsidR="00C96BF1" w:rsidRDefault="00C96BF1">
      <w:r>
        <w:separator/>
      </w:r>
    </w:p>
  </w:endnote>
  <w:endnote w:type="continuationSeparator" w:id="0">
    <w:p w14:paraId="16A2F47A" w14:textId="77777777" w:rsidR="00C96BF1" w:rsidRDefault="00C9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Italic">
    <w:altName w:val="Constant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06B0" w14:textId="77777777" w:rsidR="00281D4A" w:rsidRDefault="003510AC">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w:t>
    </w:r>
  </w:p>
  <w:p w14:paraId="60D45CFC" w14:textId="77777777" w:rsidR="00281D4A" w:rsidRDefault="00C96B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F621" w14:textId="77777777" w:rsidR="00C96BF1" w:rsidRDefault="00C96BF1">
      <w:r>
        <w:separator/>
      </w:r>
    </w:p>
  </w:footnote>
  <w:footnote w:type="continuationSeparator" w:id="0">
    <w:p w14:paraId="2899C771" w14:textId="77777777" w:rsidR="00C96BF1" w:rsidRDefault="00C9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6765" w14:textId="77777777" w:rsidR="00281D4A" w:rsidRDefault="00C96BF1">
    <w:pPr>
      <w:pStyle w:val="Header"/>
      <w:tabs>
        <w:tab w:val="clear" w:pos="9288"/>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5B4D6"/>
    <w:multiLevelType w:val="hybridMultilevel"/>
    <w:tmpl w:val="9B2A7BC2"/>
    <w:lvl w:ilvl="0" w:tplc="2B3E54BE">
      <w:start w:val="1"/>
      <w:numFmt w:val="decimal"/>
      <w:lvlText w:val="%1."/>
      <w:lvlJc w:val="left"/>
    </w:lvl>
    <w:lvl w:ilvl="1" w:tplc="769A5274">
      <w:numFmt w:val="decimal"/>
      <w:lvlText w:val=""/>
      <w:lvlJc w:val="left"/>
    </w:lvl>
    <w:lvl w:ilvl="2" w:tplc="7E0AA4C4">
      <w:numFmt w:val="decimal"/>
      <w:lvlText w:val=""/>
      <w:lvlJc w:val="left"/>
    </w:lvl>
    <w:lvl w:ilvl="3" w:tplc="9A566302">
      <w:numFmt w:val="decimal"/>
      <w:lvlText w:val=""/>
      <w:lvlJc w:val="left"/>
    </w:lvl>
    <w:lvl w:ilvl="4" w:tplc="A5368AEE">
      <w:numFmt w:val="decimal"/>
      <w:lvlText w:val=""/>
      <w:lvlJc w:val="left"/>
    </w:lvl>
    <w:lvl w:ilvl="5" w:tplc="41942FBC">
      <w:numFmt w:val="decimal"/>
      <w:lvlText w:val=""/>
      <w:lvlJc w:val="left"/>
    </w:lvl>
    <w:lvl w:ilvl="6" w:tplc="B32C333C">
      <w:numFmt w:val="decimal"/>
      <w:lvlText w:val=""/>
      <w:lvlJc w:val="left"/>
    </w:lvl>
    <w:lvl w:ilvl="7" w:tplc="01DC8EA0">
      <w:numFmt w:val="decimal"/>
      <w:lvlText w:val=""/>
      <w:lvlJc w:val="left"/>
    </w:lvl>
    <w:lvl w:ilvl="8" w:tplc="0E7065B0">
      <w:numFmt w:val="decimal"/>
      <w:lvlText w:val=""/>
      <w:lvlJc w:val="left"/>
    </w:lvl>
  </w:abstractNum>
  <w:abstractNum w:abstractNumId="1" w15:restartNumberingAfterBreak="0">
    <w:nsid w:val="025D5ECA"/>
    <w:multiLevelType w:val="hybridMultilevel"/>
    <w:tmpl w:val="9CECAFEC"/>
    <w:lvl w:ilvl="0" w:tplc="7EBA3D00">
      <w:start w:val="1"/>
      <w:numFmt w:val="decimal"/>
      <w:lvlText w:val="%1."/>
      <w:lvlJc w:val="left"/>
      <w:pPr>
        <w:ind w:left="2520" w:hanging="360"/>
      </w:pPr>
      <w:rPr>
        <w:rFonts w:hint="default"/>
      </w:rPr>
    </w:lvl>
    <w:lvl w:ilvl="1" w:tplc="99967D06">
      <w:start w:val="1"/>
      <w:numFmt w:val="decimal"/>
      <w:lvlText w:val="%2."/>
      <w:lvlJc w:val="left"/>
      <w:pPr>
        <w:ind w:left="2160" w:hanging="360"/>
      </w:pPr>
    </w:lvl>
    <w:lvl w:ilvl="2" w:tplc="B09E393C">
      <w:start w:val="1"/>
      <w:numFmt w:val="lowerLetter"/>
      <w:lvlText w:val="(%3)"/>
      <w:lvlJc w:val="left"/>
      <w:pPr>
        <w:ind w:left="3420" w:hanging="720"/>
      </w:pPr>
      <w:rPr>
        <w:rFonts w:hint="default"/>
      </w:rPr>
    </w:lvl>
    <w:lvl w:ilvl="3" w:tplc="33F21ED4">
      <w:start w:val="1"/>
      <w:numFmt w:val="lowerRoman"/>
      <w:lvlText w:val="%4."/>
      <w:lvlJc w:val="left"/>
      <w:pPr>
        <w:ind w:left="3600" w:hanging="360"/>
      </w:pPr>
      <w:rPr>
        <w:rFonts w:hint="default"/>
      </w:rPr>
    </w:lvl>
    <w:lvl w:ilvl="4" w:tplc="09DEE032" w:tentative="1">
      <w:start w:val="1"/>
      <w:numFmt w:val="lowerLetter"/>
      <w:lvlText w:val="%5."/>
      <w:lvlJc w:val="left"/>
      <w:pPr>
        <w:ind w:left="4320" w:hanging="360"/>
      </w:pPr>
    </w:lvl>
    <w:lvl w:ilvl="5" w:tplc="7B2A85DC" w:tentative="1">
      <w:start w:val="1"/>
      <w:numFmt w:val="lowerRoman"/>
      <w:lvlText w:val="%6."/>
      <w:lvlJc w:val="right"/>
      <w:pPr>
        <w:ind w:left="5040" w:hanging="180"/>
      </w:pPr>
    </w:lvl>
    <w:lvl w:ilvl="6" w:tplc="AD78462C" w:tentative="1">
      <w:start w:val="1"/>
      <w:numFmt w:val="decimal"/>
      <w:lvlText w:val="%7."/>
      <w:lvlJc w:val="left"/>
      <w:pPr>
        <w:ind w:left="5760" w:hanging="360"/>
      </w:pPr>
    </w:lvl>
    <w:lvl w:ilvl="7" w:tplc="57864528" w:tentative="1">
      <w:start w:val="1"/>
      <w:numFmt w:val="lowerLetter"/>
      <w:lvlText w:val="%8."/>
      <w:lvlJc w:val="left"/>
      <w:pPr>
        <w:ind w:left="6480" w:hanging="360"/>
      </w:pPr>
    </w:lvl>
    <w:lvl w:ilvl="8" w:tplc="7740323A" w:tentative="1">
      <w:start w:val="1"/>
      <w:numFmt w:val="lowerRoman"/>
      <w:lvlText w:val="%9."/>
      <w:lvlJc w:val="right"/>
      <w:pPr>
        <w:ind w:left="7200" w:hanging="180"/>
      </w:pPr>
    </w:lvl>
  </w:abstractNum>
  <w:abstractNum w:abstractNumId="2" w15:restartNumberingAfterBreak="0">
    <w:nsid w:val="0EF754AA"/>
    <w:multiLevelType w:val="hybridMultilevel"/>
    <w:tmpl w:val="65749F62"/>
    <w:lvl w:ilvl="0" w:tplc="3A6A8162">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F5901B4"/>
    <w:multiLevelType w:val="hybridMultilevel"/>
    <w:tmpl w:val="A0183F62"/>
    <w:lvl w:ilvl="0" w:tplc="B97C5FC6">
      <w:start w:val="1"/>
      <w:numFmt w:val="decimal"/>
      <w:lvlText w:val="%1."/>
      <w:lvlJc w:val="left"/>
      <w:pPr>
        <w:ind w:left="1800" w:hanging="360"/>
      </w:pPr>
      <w:rPr>
        <w:rFonts w:hint="default"/>
      </w:rPr>
    </w:lvl>
    <w:lvl w:ilvl="1" w:tplc="C09006C6" w:tentative="1">
      <w:start w:val="1"/>
      <w:numFmt w:val="lowerLetter"/>
      <w:lvlText w:val="%2."/>
      <w:lvlJc w:val="left"/>
      <w:pPr>
        <w:ind w:left="2520" w:hanging="360"/>
      </w:pPr>
    </w:lvl>
    <w:lvl w:ilvl="2" w:tplc="5750FD68" w:tentative="1">
      <w:start w:val="1"/>
      <w:numFmt w:val="lowerRoman"/>
      <w:lvlText w:val="%3."/>
      <w:lvlJc w:val="right"/>
      <w:pPr>
        <w:ind w:left="3240" w:hanging="180"/>
      </w:pPr>
    </w:lvl>
    <w:lvl w:ilvl="3" w:tplc="107811B8" w:tentative="1">
      <w:start w:val="1"/>
      <w:numFmt w:val="decimal"/>
      <w:lvlText w:val="%4."/>
      <w:lvlJc w:val="left"/>
      <w:pPr>
        <w:ind w:left="3960" w:hanging="360"/>
      </w:pPr>
    </w:lvl>
    <w:lvl w:ilvl="4" w:tplc="321CCB44" w:tentative="1">
      <w:start w:val="1"/>
      <w:numFmt w:val="lowerLetter"/>
      <w:lvlText w:val="%5."/>
      <w:lvlJc w:val="left"/>
      <w:pPr>
        <w:ind w:left="4680" w:hanging="360"/>
      </w:pPr>
    </w:lvl>
    <w:lvl w:ilvl="5" w:tplc="9DECEB74" w:tentative="1">
      <w:start w:val="1"/>
      <w:numFmt w:val="lowerRoman"/>
      <w:lvlText w:val="%6."/>
      <w:lvlJc w:val="right"/>
      <w:pPr>
        <w:ind w:left="5400" w:hanging="180"/>
      </w:pPr>
    </w:lvl>
    <w:lvl w:ilvl="6" w:tplc="6D7A7840" w:tentative="1">
      <w:start w:val="1"/>
      <w:numFmt w:val="decimal"/>
      <w:lvlText w:val="%7."/>
      <w:lvlJc w:val="left"/>
      <w:pPr>
        <w:ind w:left="6120" w:hanging="360"/>
      </w:pPr>
    </w:lvl>
    <w:lvl w:ilvl="7" w:tplc="A6569A5C" w:tentative="1">
      <w:start w:val="1"/>
      <w:numFmt w:val="lowerLetter"/>
      <w:lvlText w:val="%8."/>
      <w:lvlJc w:val="left"/>
      <w:pPr>
        <w:ind w:left="6840" w:hanging="360"/>
      </w:pPr>
    </w:lvl>
    <w:lvl w:ilvl="8" w:tplc="2BEA2378" w:tentative="1">
      <w:start w:val="1"/>
      <w:numFmt w:val="lowerRoman"/>
      <w:lvlText w:val="%9."/>
      <w:lvlJc w:val="right"/>
      <w:pPr>
        <w:ind w:left="7560" w:hanging="180"/>
      </w:pPr>
    </w:lvl>
  </w:abstractNum>
  <w:abstractNum w:abstractNumId="4" w15:restartNumberingAfterBreak="0">
    <w:nsid w:val="149C4EFB"/>
    <w:multiLevelType w:val="hybridMultilevel"/>
    <w:tmpl w:val="57A01016"/>
    <w:lvl w:ilvl="0" w:tplc="F43417E6">
      <w:start w:val="2"/>
      <w:numFmt w:val="decimal"/>
      <w:lvlText w:val="%1"/>
      <w:lvlJc w:val="left"/>
      <w:pPr>
        <w:ind w:left="1800" w:hanging="360"/>
      </w:pPr>
      <w:rPr>
        <w:rFonts w:ascii="Constantia" w:hAnsi="Constantia"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5A518EA"/>
    <w:multiLevelType w:val="hybridMultilevel"/>
    <w:tmpl w:val="D5444B96"/>
    <w:lvl w:ilvl="0" w:tplc="CBA06CEE">
      <w:start w:val="1"/>
      <w:numFmt w:val="decimal"/>
      <w:lvlText w:val="%1."/>
      <w:lvlJc w:val="left"/>
      <w:pPr>
        <w:ind w:left="1890" w:hanging="360"/>
      </w:pPr>
    </w:lvl>
    <w:lvl w:ilvl="1" w:tplc="80B29076">
      <w:start w:val="1"/>
      <w:numFmt w:val="lowerLetter"/>
      <w:lvlText w:val="%2."/>
      <w:lvlJc w:val="left"/>
      <w:pPr>
        <w:ind w:left="2520" w:hanging="360"/>
      </w:pPr>
    </w:lvl>
    <w:lvl w:ilvl="2" w:tplc="65246D5C">
      <w:start w:val="1"/>
      <w:numFmt w:val="lowerRoman"/>
      <w:lvlText w:val="%3."/>
      <w:lvlJc w:val="right"/>
      <w:pPr>
        <w:ind w:left="3240" w:hanging="180"/>
      </w:pPr>
    </w:lvl>
    <w:lvl w:ilvl="3" w:tplc="F8BE1F0E">
      <w:start w:val="1"/>
      <w:numFmt w:val="decimal"/>
      <w:lvlText w:val="%4."/>
      <w:lvlJc w:val="left"/>
      <w:pPr>
        <w:ind w:left="3960" w:hanging="360"/>
      </w:pPr>
    </w:lvl>
    <w:lvl w:ilvl="4" w:tplc="D756B914">
      <w:start w:val="1"/>
      <w:numFmt w:val="lowerLetter"/>
      <w:lvlText w:val="%5."/>
      <w:lvlJc w:val="left"/>
      <w:pPr>
        <w:ind w:left="4680" w:hanging="360"/>
      </w:pPr>
    </w:lvl>
    <w:lvl w:ilvl="5" w:tplc="BE2ACFA6">
      <w:start w:val="1"/>
      <w:numFmt w:val="lowerRoman"/>
      <w:lvlText w:val="%6."/>
      <w:lvlJc w:val="right"/>
      <w:pPr>
        <w:ind w:left="5400" w:hanging="180"/>
      </w:pPr>
    </w:lvl>
    <w:lvl w:ilvl="6" w:tplc="931E647E">
      <w:start w:val="1"/>
      <w:numFmt w:val="decimal"/>
      <w:lvlText w:val="%7."/>
      <w:lvlJc w:val="left"/>
      <w:pPr>
        <w:ind w:left="6120" w:hanging="360"/>
      </w:pPr>
    </w:lvl>
    <w:lvl w:ilvl="7" w:tplc="B6009238">
      <w:start w:val="1"/>
      <w:numFmt w:val="lowerLetter"/>
      <w:lvlText w:val="%8."/>
      <w:lvlJc w:val="left"/>
      <w:pPr>
        <w:ind w:left="6840" w:hanging="360"/>
      </w:pPr>
    </w:lvl>
    <w:lvl w:ilvl="8" w:tplc="155CDE94">
      <w:start w:val="1"/>
      <w:numFmt w:val="lowerRoman"/>
      <w:lvlText w:val="%9."/>
      <w:lvlJc w:val="right"/>
      <w:pPr>
        <w:ind w:left="7560" w:hanging="180"/>
      </w:pPr>
    </w:lvl>
  </w:abstractNum>
  <w:abstractNum w:abstractNumId="6" w15:restartNumberingAfterBreak="0">
    <w:nsid w:val="1789236A"/>
    <w:multiLevelType w:val="hybridMultilevel"/>
    <w:tmpl w:val="A0AA3078"/>
    <w:lvl w:ilvl="0" w:tplc="B09E393C">
      <w:start w:val="1"/>
      <w:numFmt w:val="lowerLetter"/>
      <w:lvlText w:val="(%1)"/>
      <w:lvlJc w:val="left"/>
      <w:pPr>
        <w:ind w:left="34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BC5CA1"/>
    <w:multiLevelType w:val="hybridMultilevel"/>
    <w:tmpl w:val="60A61F22"/>
    <w:lvl w:ilvl="0" w:tplc="636A2E2A">
      <w:start w:val="1"/>
      <w:numFmt w:val="lowerLetter"/>
      <w:lvlText w:val="(%1)"/>
      <w:lvlJc w:val="left"/>
      <w:pPr>
        <w:ind w:left="927" w:hanging="360"/>
      </w:pPr>
      <w:rPr>
        <w:rFonts w:hint="default"/>
      </w:rPr>
    </w:lvl>
    <w:lvl w:ilvl="1" w:tplc="454AB8A4" w:tentative="1">
      <w:start w:val="1"/>
      <w:numFmt w:val="lowerLetter"/>
      <w:lvlText w:val="%2."/>
      <w:lvlJc w:val="left"/>
      <w:pPr>
        <w:ind w:left="1647" w:hanging="360"/>
      </w:pPr>
    </w:lvl>
    <w:lvl w:ilvl="2" w:tplc="EE4C7E26" w:tentative="1">
      <w:start w:val="1"/>
      <w:numFmt w:val="lowerRoman"/>
      <w:lvlText w:val="%3."/>
      <w:lvlJc w:val="right"/>
      <w:pPr>
        <w:ind w:left="2367" w:hanging="180"/>
      </w:pPr>
    </w:lvl>
    <w:lvl w:ilvl="3" w:tplc="F448F96C" w:tentative="1">
      <w:start w:val="1"/>
      <w:numFmt w:val="decimal"/>
      <w:lvlText w:val="%4."/>
      <w:lvlJc w:val="left"/>
      <w:pPr>
        <w:ind w:left="3087" w:hanging="360"/>
      </w:pPr>
    </w:lvl>
    <w:lvl w:ilvl="4" w:tplc="34F4C776" w:tentative="1">
      <w:start w:val="1"/>
      <w:numFmt w:val="lowerLetter"/>
      <w:lvlText w:val="%5."/>
      <w:lvlJc w:val="left"/>
      <w:pPr>
        <w:ind w:left="3807" w:hanging="360"/>
      </w:pPr>
    </w:lvl>
    <w:lvl w:ilvl="5" w:tplc="87FC6E0E" w:tentative="1">
      <w:start w:val="1"/>
      <w:numFmt w:val="lowerRoman"/>
      <w:lvlText w:val="%6."/>
      <w:lvlJc w:val="right"/>
      <w:pPr>
        <w:ind w:left="4527" w:hanging="180"/>
      </w:pPr>
    </w:lvl>
    <w:lvl w:ilvl="6" w:tplc="A92CA4FC" w:tentative="1">
      <w:start w:val="1"/>
      <w:numFmt w:val="decimal"/>
      <w:lvlText w:val="%7."/>
      <w:lvlJc w:val="left"/>
      <w:pPr>
        <w:ind w:left="5247" w:hanging="360"/>
      </w:pPr>
    </w:lvl>
    <w:lvl w:ilvl="7" w:tplc="0B46D8F8" w:tentative="1">
      <w:start w:val="1"/>
      <w:numFmt w:val="lowerLetter"/>
      <w:lvlText w:val="%8."/>
      <w:lvlJc w:val="left"/>
      <w:pPr>
        <w:ind w:left="5967" w:hanging="360"/>
      </w:pPr>
    </w:lvl>
    <w:lvl w:ilvl="8" w:tplc="412CBFCE" w:tentative="1">
      <w:start w:val="1"/>
      <w:numFmt w:val="lowerRoman"/>
      <w:lvlText w:val="%9."/>
      <w:lvlJc w:val="right"/>
      <w:pPr>
        <w:ind w:left="6687" w:hanging="180"/>
      </w:pPr>
    </w:lvl>
  </w:abstractNum>
  <w:abstractNum w:abstractNumId="8" w15:restartNumberingAfterBreak="0">
    <w:nsid w:val="1B5C426D"/>
    <w:multiLevelType w:val="hybridMultilevel"/>
    <w:tmpl w:val="69181484"/>
    <w:lvl w:ilvl="0" w:tplc="E17ACBA8">
      <w:start w:val="1"/>
      <w:numFmt w:val="lowerLetter"/>
      <w:lvlText w:val="(%1)"/>
      <w:lvlJc w:val="left"/>
      <w:pPr>
        <w:ind w:left="1080" w:hanging="360"/>
      </w:pPr>
      <w:rPr>
        <w:rFonts w:hint="default"/>
      </w:rPr>
    </w:lvl>
    <w:lvl w:ilvl="1" w:tplc="A4E45C32" w:tentative="1">
      <w:start w:val="1"/>
      <w:numFmt w:val="lowerLetter"/>
      <w:lvlText w:val="%2."/>
      <w:lvlJc w:val="left"/>
      <w:pPr>
        <w:ind w:left="1800" w:hanging="360"/>
      </w:pPr>
    </w:lvl>
    <w:lvl w:ilvl="2" w:tplc="5E1CE5C4" w:tentative="1">
      <w:start w:val="1"/>
      <w:numFmt w:val="lowerRoman"/>
      <w:lvlText w:val="%3."/>
      <w:lvlJc w:val="right"/>
      <w:pPr>
        <w:ind w:left="2520" w:hanging="180"/>
      </w:pPr>
    </w:lvl>
    <w:lvl w:ilvl="3" w:tplc="0C8EFEF6" w:tentative="1">
      <w:start w:val="1"/>
      <w:numFmt w:val="decimal"/>
      <w:lvlText w:val="%4."/>
      <w:lvlJc w:val="left"/>
      <w:pPr>
        <w:ind w:left="3240" w:hanging="360"/>
      </w:pPr>
    </w:lvl>
    <w:lvl w:ilvl="4" w:tplc="D61A532C" w:tentative="1">
      <w:start w:val="1"/>
      <w:numFmt w:val="lowerLetter"/>
      <w:lvlText w:val="%5."/>
      <w:lvlJc w:val="left"/>
      <w:pPr>
        <w:ind w:left="3960" w:hanging="360"/>
      </w:pPr>
    </w:lvl>
    <w:lvl w:ilvl="5" w:tplc="5112B570" w:tentative="1">
      <w:start w:val="1"/>
      <w:numFmt w:val="lowerRoman"/>
      <w:lvlText w:val="%6."/>
      <w:lvlJc w:val="right"/>
      <w:pPr>
        <w:ind w:left="4680" w:hanging="180"/>
      </w:pPr>
    </w:lvl>
    <w:lvl w:ilvl="6" w:tplc="1354E99E" w:tentative="1">
      <w:start w:val="1"/>
      <w:numFmt w:val="decimal"/>
      <w:lvlText w:val="%7."/>
      <w:lvlJc w:val="left"/>
      <w:pPr>
        <w:ind w:left="5400" w:hanging="360"/>
      </w:pPr>
    </w:lvl>
    <w:lvl w:ilvl="7" w:tplc="01B85A36" w:tentative="1">
      <w:start w:val="1"/>
      <w:numFmt w:val="lowerLetter"/>
      <w:lvlText w:val="%8."/>
      <w:lvlJc w:val="left"/>
      <w:pPr>
        <w:ind w:left="6120" w:hanging="360"/>
      </w:pPr>
    </w:lvl>
    <w:lvl w:ilvl="8" w:tplc="444ECD2A" w:tentative="1">
      <w:start w:val="1"/>
      <w:numFmt w:val="lowerRoman"/>
      <w:lvlText w:val="%9."/>
      <w:lvlJc w:val="right"/>
      <w:pPr>
        <w:ind w:left="6840" w:hanging="180"/>
      </w:pPr>
    </w:lvl>
  </w:abstractNum>
  <w:abstractNum w:abstractNumId="9" w15:restartNumberingAfterBreak="0">
    <w:nsid w:val="3BFE3F79"/>
    <w:multiLevelType w:val="hybridMultilevel"/>
    <w:tmpl w:val="A2C2655A"/>
    <w:lvl w:ilvl="0" w:tplc="9416A8D2">
      <w:start w:val="1"/>
      <w:numFmt w:val="lowerRoman"/>
      <w:lvlText w:val="%1."/>
      <w:lvlJc w:val="left"/>
      <w:pPr>
        <w:ind w:left="3660" w:hanging="360"/>
      </w:pPr>
      <w:rPr>
        <w:rFonts w:hint="default"/>
      </w:rPr>
    </w:lvl>
    <w:lvl w:ilvl="1" w:tplc="F656FF3C" w:tentative="1">
      <w:start w:val="1"/>
      <w:numFmt w:val="lowerLetter"/>
      <w:lvlText w:val="%2."/>
      <w:lvlJc w:val="left"/>
      <w:pPr>
        <w:ind w:left="4380" w:hanging="360"/>
      </w:pPr>
    </w:lvl>
    <w:lvl w:ilvl="2" w:tplc="695C795C" w:tentative="1">
      <w:start w:val="1"/>
      <w:numFmt w:val="lowerRoman"/>
      <w:lvlText w:val="%3."/>
      <w:lvlJc w:val="right"/>
      <w:pPr>
        <w:ind w:left="5100" w:hanging="180"/>
      </w:pPr>
    </w:lvl>
    <w:lvl w:ilvl="3" w:tplc="2BCC905A">
      <w:start w:val="1"/>
      <w:numFmt w:val="decimal"/>
      <w:lvlText w:val="%4."/>
      <w:lvlJc w:val="left"/>
      <w:pPr>
        <w:ind w:left="5820" w:hanging="360"/>
      </w:pPr>
    </w:lvl>
    <w:lvl w:ilvl="4" w:tplc="34505CCA" w:tentative="1">
      <w:start w:val="1"/>
      <w:numFmt w:val="lowerLetter"/>
      <w:lvlText w:val="%5."/>
      <w:lvlJc w:val="left"/>
      <w:pPr>
        <w:ind w:left="6540" w:hanging="360"/>
      </w:pPr>
    </w:lvl>
    <w:lvl w:ilvl="5" w:tplc="25E05652" w:tentative="1">
      <w:start w:val="1"/>
      <w:numFmt w:val="lowerRoman"/>
      <w:lvlText w:val="%6."/>
      <w:lvlJc w:val="right"/>
      <w:pPr>
        <w:ind w:left="7260" w:hanging="180"/>
      </w:pPr>
    </w:lvl>
    <w:lvl w:ilvl="6" w:tplc="0BFAD66E" w:tentative="1">
      <w:start w:val="1"/>
      <w:numFmt w:val="decimal"/>
      <w:lvlText w:val="%7."/>
      <w:lvlJc w:val="left"/>
      <w:pPr>
        <w:ind w:left="7980" w:hanging="360"/>
      </w:pPr>
    </w:lvl>
    <w:lvl w:ilvl="7" w:tplc="B9941132" w:tentative="1">
      <w:start w:val="1"/>
      <w:numFmt w:val="lowerLetter"/>
      <w:lvlText w:val="%8."/>
      <w:lvlJc w:val="left"/>
      <w:pPr>
        <w:ind w:left="8700" w:hanging="360"/>
      </w:pPr>
    </w:lvl>
    <w:lvl w:ilvl="8" w:tplc="144A9F30" w:tentative="1">
      <w:start w:val="1"/>
      <w:numFmt w:val="lowerRoman"/>
      <w:lvlText w:val="%9."/>
      <w:lvlJc w:val="right"/>
      <w:pPr>
        <w:ind w:left="9420" w:hanging="180"/>
      </w:pPr>
    </w:lvl>
  </w:abstractNum>
  <w:abstractNum w:abstractNumId="10" w15:restartNumberingAfterBreak="0">
    <w:nsid w:val="3CF828E0"/>
    <w:multiLevelType w:val="hybridMultilevel"/>
    <w:tmpl w:val="1114A2BA"/>
    <w:lvl w:ilvl="0" w:tplc="4C863564">
      <w:start w:val="1"/>
      <w:numFmt w:val="decimal"/>
      <w:lvlText w:val="%1."/>
      <w:lvlJc w:val="left"/>
      <w:pPr>
        <w:ind w:left="1800" w:hanging="360"/>
      </w:pPr>
      <w:rPr>
        <w:i w:val="0"/>
        <w:iCs w:val="0"/>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1" w15:restartNumberingAfterBreak="0">
    <w:nsid w:val="5B3D01E1"/>
    <w:multiLevelType w:val="hybridMultilevel"/>
    <w:tmpl w:val="6A34D38A"/>
    <w:lvl w:ilvl="0" w:tplc="63AE90BE">
      <w:start w:val="1"/>
      <w:numFmt w:val="lowerLetter"/>
      <w:lvlText w:val="(%1)"/>
      <w:lvlJc w:val="left"/>
      <w:pPr>
        <w:ind w:left="720" w:hanging="360"/>
      </w:pPr>
      <w:rPr>
        <w:rFonts w:hint="default"/>
      </w:rPr>
    </w:lvl>
    <w:lvl w:ilvl="1" w:tplc="65E20C82" w:tentative="1">
      <w:start w:val="1"/>
      <w:numFmt w:val="lowerLetter"/>
      <w:lvlText w:val="%2."/>
      <w:lvlJc w:val="left"/>
      <w:pPr>
        <w:ind w:left="1440" w:hanging="360"/>
      </w:pPr>
    </w:lvl>
    <w:lvl w:ilvl="2" w:tplc="2984FB8E" w:tentative="1">
      <w:start w:val="1"/>
      <w:numFmt w:val="lowerRoman"/>
      <w:lvlText w:val="%3."/>
      <w:lvlJc w:val="right"/>
      <w:pPr>
        <w:ind w:left="2160" w:hanging="180"/>
      </w:pPr>
    </w:lvl>
    <w:lvl w:ilvl="3" w:tplc="366EA012" w:tentative="1">
      <w:start w:val="1"/>
      <w:numFmt w:val="decimal"/>
      <w:lvlText w:val="%4."/>
      <w:lvlJc w:val="left"/>
      <w:pPr>
        <w:ind w:left="2880" w:hanging="360"/>
      </w:pPr>
    </w:lvl>
    <w:lvl w:ilvl="4" w:tplc="3BA0C940" w:tentative="1">
      <w:start w:val="1"/>
      <w:numFmt w:val="lowerLetter"/>
      <w:lvlText w:val="%5."/>
      <w:lvlJc w:val="left"/>
      <w:pPr>
        <w:ind w:left="3600" w:hanging="360"/>
      </w:pPr>
    </w:lvl>
    <w:lvl w:ilvl="5" w:tplc="415CD50C" w:tentative="1">
      <w:start w:val="1"/>
      <w:numFmt w:val="lowerRoman"/>
      <w:lvlText w:val="%6."/>
      <w:lvlJc w:val="right"/>
      <w:pPr>
        <w:ind w:left="4320" w:hanging="180"/>
      </w:pPr>
    </w:lvl>
    <w:lvl w:ilvl="6" w:tplc="B3ECD294" w:tentative="1">
      <w:start w:val="1"/>
      <w:numFmt w:val="decimal"/>
      <w:lvlText w:val="%7."/>
      <w:lvlJc w:val="left"/>
      <w:pPr>
        <w:ind w:left="5040" w:hanging="360"/>
      </w:pPr>
    </w:lvl>
    <w:lvl w:ilvl="7" w:tplc="1DBABB0C" w:tentative="1">
      <w:start w:val="1"/>
      <w:numFmt w:val="lowerLetter"/>
      <w:lvlText w:val="%8."/>
      <w:lvlJc w:val="left"/>
      <w:pPr>
        <w:ind w:left="5760" w:hanging="360"/>
      </w:pPr>
    </w:lvl>
    <w:lvl w:ilvl="8" w:tplc="41E6967A" w:tentative="1">
      <w:start w:val="1"/>
      <w:numFmt w:val="lowerRoman"/>
      <w:lvlText w:val="%9."/>
      <w:lvlJc w:val="right"/>
      <w:pPr>
        <w:ind w:left="6480" w:hanging="180"/>
      </w:pPr>
    </w:lvl>
  </w:abstractNum>
  <w:abstractNum w:abstractNumId="12" w15:restartNumberingAfterBreak="0">
    <w:nsid w:val="6D4B2873"/>
    <w:multiLevelType w:val="hybridMultilevel"/>
    <w:tmpl w:val="381E409E"/>
    <w:lvl w:ilvl="0" w:tplc="E81637D4">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74360B98"/>
    <w:multiLevelType w:val="hybridMultilevel"/>
    <w:tmpl w:val="A3881CF8"/>
    <w:lvl w:ilvl="0" w:tplc="B36819D0">
      <w:start w:val="1"/>
      <w:numFmt w:val="lowerLetter"/>
      <w:lvlText w:val="(%1)"/>
      <w:lvlJc w:val="left"/>
      <w:pPr>
        <w:ind w:left="927" w:hanging="360"/>
      </w:pPr>
      <w:rPr>
        <w:rFonts w:hint="default"/>
        <w:sz w:val="23"/>
      </w:rPr>
    </w:lvl>
    <w:lvl w:ilvl="1" w:tplc="9A30933E" w:tentative="1">
      <w:start w:val="1"/>
      <w:numFmt w:val="lowerLetter"/>
      <w:lvlText w:val="%2."/>
      <w:lvlJc w:val="left"/>
      <w:pPr>
        <w:ind w:left="1647" w:hanging="360"/>
      </w:pPr>
    </w:lvl>
    <w:lvl w:ilvl="2" w:tplc="3B2C65E6" w:tentative="1">
      <w:start w:val="1"/>
      <w:numFmt w:val="lowerRoman"/>
      <w:lvlText w:val="%3."/>
      <w:lvlJc w:val="right"/>
      <w:pPr>
        <w:ind w:left="2367" w:hanging="180"/>
      </w:pPr>
    </w:lvl>
    <w:lvl w:ilvl="3" w:tplc="86FE3608" w:tentative="1">
      <w:start w:val="1"/>
      <w:numFmt w:val="decimal"/>
      <w:lvlText w:val="%4."/>
      <w:lvlJc w:val="left"/>
      <w:pPr>
        <w:ind w:left="3087" w:hanging="360"/>
      </w:pPr>
    </w:lvl>
    <w:lvl w:ilvl="4" w:tplc="62D61DDE" w:tentative="1">
      <w:start w:val="1"/>
      <w:numFmt w:val="lowerLetter"/>
      <w:lvlText w:val="%5."/>
      <w:lvlJc w:val="left"/>
      <w:pPr>
        <w:ind w:left="3807" w:hanging="360"/>
      </w:pPr>
    </w:lvl>
    <w:lvl w:ilvl="5" w:tplc="536CEC1C" w:tentative="1">
      <w:start w:val="1"/>
      <w:numFmt w:val="lowerRoman"/>
      <w:lvlText w:val="%6."/>
      <w:lvlJc w:val="right"/>
      <w:pPr>
        <w:ind w:left="4527" w:hanging="180"/>
      </w:pPr>
    </w:lvl>
    <w:lvl w:ilvl="6" w:tplc="A18E3970" w:tentative="1">
      <w:start w:val="1"/>
      <w:numFmt w:val="decimal"/>
      <w:lvlText w:val="%7."/>
      <w:lvlJc w:val="left"/>
      <w:pPr>
        <w:ind w:left="5247" w:hanging="360"/>
      </w:pPr>
    </w:lvl>
    <w:lvl w:ilvl="7" w:tplc="EE8AD4BA" w:tentative="1">
      <w:start w:val="1"/>
      <w:numFmt w:val="lowerLetter"/>
      <w:lvlText w:val="%8."/>
      <w:lvlJc w:val="left"/>
      <w:pPr>
        <w:ind w:left="5967" w:hanging="360"/>
      </w:pPr>
    </w:lvl>
    <w:lvl w:ilvl="8" w:tplc="8C8C783C" w:tentative="1">
      <w:start w:val="1"/>
      <w:numFmt w:val="lowerRoman"/>
      <w:lvlText w:val="%9."/>
      <w:lvlJc w:val="right"/>
      <w:pPr>
        <w:ind w:left="6687" w:hanging="180"/>
      </w:pPr>
    </w:lvl>
  </w:abstractNum>
  <w:abstractNum w:abstractNumId="14" w15:restartNumberingAfterBreak="0">
    <w:nsid w:val="79F61380"/>
    <w:multiLevelType w:val="hybridMultilevel"/>
    <w:tmpl w:val="818A2374"/>
    <w:lvl w:ilvl="0" w:tplc="7A5CBD3A">
      <w:start w:val="1"/>
      <w:numFmt w:val="decimal"/>
      <w:lvlText w:val="%1."/>
      <w:lvlJc w:val="left"/>
      <w:pPr>
        <w:ind w:left="720" w:hanging="360"/>
      </w:pPr>
    </w:lvl>
    <w:lvl w:ilvl="1" w:tplc="CF628B58">
      <w:start w:val="1"/>
      <w:numFmt w:val="lowerLetter"/>
      <w:lvlText w:val="%2."/>
      <w:lvlJc w:val="left"/>
      <w:pPr>
        <w:ind w:left="1440" w:hanging="360"/>
      </w:pPr>
    </w:lvl>
    <w:lvl w:ilvl="2" w:tplc="323C70D2">
      <w:start w:val="1"/>
      <w:numFmt w:val="lowerRoman"/>
      <w:lvlText w:val="%3."/>
      <w:lvlJc w:val="right"/>
      <w:pPr>
        <w:ind w:left="2160" w:hanging="180"/>
      </w:pPr>
    </w:lvl>
    <w:lvl w:ilvl="3" w:tplc="C0B0C2A8">
      <w:start w:val="1"/>
      <w:numFmt w:val="decimal"/>
      <w:lvlText w:val="%4."/>
      <w:lvlJc w:val="left"/>
      <w:pPr>
        <w:ind w:left="2880" w:hanging="360"/>
      </w:pPr>
    </w:lvl>
    <w:lvl w:ilvl="4" w:tplc="38E8AB66">
      <w:start w:val="1"/>
      <w:numFmt w:val="lowerLetter"/>
      <w:lvlText w:val="%5."/>
      <w:lvlJc w:val="left"/>
      <w:pPr>
        <w:ind w:left="3600" w:hanging="360"/>
      </w:pPr>
    </w:lvl>
    <w:lvl w:ilvl="5" w:tplc="186423C6">
      <w:start w:val="1"/>
      <w:numFmt w:val="lowerRoman"/>
      <w:lvlText w:val="%6."/>
      <w:lvlJc w:val="right"/>
      <w:pPr>
        <w:ind w:left="4320" w:hanging="180"/>
      </w:pPr>
    </w:lvl>
    <w:lvl w:ilvl="6" w:tplc="B7BAC990">
      <w:start w:val="1"/>
      <w:numFmt w:val="decimal"/>
      <w:lvlText w:val="%7."/>
      <w:lvlJc w:val="left"/>
      <w:pPr>
        <w:ind w:left="5040" w:hanging="360"/>
      </w:pPr>
    </w:lvl>
    <w:lvl w:ilvl="7" w:tplc="4DCCE37E">
      <w:start w:val="1"/>
      <w:numFmt w:val="lowerLetter"/>
      <w:lvlText w:val="%8."/>
      <w:lvlJc w:val="left"/>
      <w:pPr>
        <w:ind w:left="5760" w:hanging="360"/>
      </w:pPr>
    </w:lvl>
    <w:lvl w:ilvl="8" w:tplc="D518A22E">
      <w:start w:val="1"/>
      <w:numFmt w:val="lowerRoman"/>
      <w:lvlText w:val="%9."/>
      <w:lvlJc w:val="right"/>
      <w:pPr>
        <w:ind w:left="6480" w:hanging="180"/>
      </w:pPr>
    </w:lvl>
  </w:abstractNum>
  <w:num w:numId="1">
    <w:abstractNumId w:val="8"/>
  </w:num>
  <w:num w:numId="2">
    <w:abstractNumId w:val="7"/>
  </w:num>
  <w:num w:numId="3">
    <w:abstractNumId w:val="0"/>
  </w:num>
  <w:num w:numId="4">
    <w:abstractNumId w:val="11"/>
  </w:num>
  <w:num w:numId="5">
    <w:abstractNumId w:val="13"/>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5"/>
    <w:rsid w:val="000469BA"/>
    <w:rsid w:val="000A5711"/>
    <w:rsid w:val="000E728B"/>
    <w:rsid w:val="000F1B9E"/>
    <w:rsid w:val="00105267"/>
    <w:rsid w:val="0017238A"/>
    <w:rsid w:val="00173A98"/>
    <w:rsid w:val="001A770A"/>
    <w:rsid w:val="001D6746"/>
    <w:rsid w:val="002324AE"/>
    <w:rsid w:val="002509FC"/>
    <w:rsid w:val="00253134"/>
    <w:rsid w:val="00262894"/>
    <w:rsid w:val="0026442E"/>
    <w:rsid w:val="00282357"/>
    <w:rsid w:val="002935E6"/>
    <w:rsid w:val="002B52AA"/>
    <w:rsid w:val="00314B21"/>
    <w:rsid w:val="003172A5"/>
    <w:rsid w:val="003230B4"/>
    <w:rsid w:val="003510AC"/>
    <w:rsid w:val="00364C3D"/>
    <w:rsid w:val="00381AC9"/>
    <w:rsid w:val="0038480A"/>
    <w:rsid w:val="00390558"/>
    <w:rsid w:val="003932C7"/>
    <w:rsid w:val="003B3F61"/>
    <w:rsid w:val="003D4722"/>
    <w:rsid w:val="00483A8C"/>
    <w:rsid w:val="0049759A"/>
    <w:rsid w:val="004B4C6A"/>
    <w:rsid w:val="004C2468"/>
    <w:rsid w:val="004E322B"/>
    <w:rsid w:val="00601FFD"/>
    <w:rsid w:val="00613DDA"/>
    <w:rsid w:val="00624F91"/>
    <w:rsid w:val="00662DA6"/>
    <w:rsid w:val="00680F1A"/>
    <w:rsid w:val="006B3C91"/>
    <w:rsid w:val="006C65E6"/>
    <w:rsid w:val="006D19F8"/>
    <w:rsid w:val="00715B4A"/>
    <w:rsid w:val="00762BEE"/>
    <w:rsid w:val="00764B64"/>
    <w:rsid w:val="007727F9"/>
    <w:rsid w:val="00796A23"/>
    <w:rsid w:val="007A4E45"/>
    <w:rsid w:val="007B5926"/>
    <w:rsid w:val="007D60BB"/>
    <w:rsid w:val="008066A0"/>
    <w:rsid w:val="0084100C"/>
    <w:rsid w:val="0085697C"/>
    <w:rsid w:val="00872EE0"/>
    <w:rsid w:val="008748C2"/>
    <w:rsid w:val="00881597"/>
    <w:rsid w:val="008E2204"/>
    <w:rsid w:val="00A07520"/>
    <w:rsid w:val="00A92D6C"/>
    <w:rsid w:val="00AE7DF3"/>
    <w:rsid w:val="00B04D69"/>
    <w:rsid w:val="00B32CAB"/>
    <w:rsid w:val="00B44A41"/>
    <w:rsid w:val="00B628DF"/>
    <w:rsid w:val="00B73526"/>
    <w:rsid w:val="00B821E6"/>
    <w:rsid w:val="00B944F2"/>
    <w:rsid w:val="00BB30DB"/>
    <w:rsid w:val="00BB7728"/>
    <w:rsid w:val="00BF1A3D"/>
    <w:rsid w:val="00C056FD"/>
    <w:rsid w:val="00C131B1"/>
    <w:rsid w:val="00C21946"/>
    <w:rsid w:val="00C90C80"/>
    <w:rsid w:val="00C96BF1"/>
    <w:rsid w:val="00CD25C1"/>
    <w:rsid w:val="00D01B3C"/>
    <w:rsid w:val="00D05373"/>
    <w:rsid w:val="00D16052"/>
    <w:rsid w:val="00D55023"/>
    <w:rsid w:val="00D92BF5"/>
    <w:rsid w:val="00DF270C"/>
    <w:rsid w:val="00E22D18"/>
    <w:rsid w:val="00E24BFA"/>
    <w:rsid w:val="00E2553B"/>
    <w:rsid w:val="00E649CE"/>
    <w:rsid w:val="00EB368E"/>
    <w:rsid w:val="00EC7912"/>
    <w:rsid w:val="00ED0C3A"/>
    <w:rsid w:val="00EE0F89"/>
    <w:rsid w:val="00F127E0"/>
    <w:rsid w:val="00F334D5"/>
    <w:rsid w:val="00F70A79"/>
    <w:rsid w:val="00FD43B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F406"/>
  <w15:docId w15:val="{246B7367-78E7-4A16-A622-F0D98740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67D"/>
    <w:pPr>
      <w:overflowPunct w:val="0"/>
      <w:autoSpaceDE w:val="0"/>
      <w:autoSpaceDN w:val="0"/>
      <w:adjustRightInd w:val="0"/>
      <w:textAlignment w:val="baseline"/>
    </w:pPr>
    <w:rPr>
      <w:rFonts w:ascii="Constantia" w:hAnsi="Constantia"/>
      <w:sz w:val="22"/>
      <w:lang w:val="en-US" w:eastAsia="en-US"/>
    </w:rPr>
  </w:style>
  <w:style w:type="paragraph" w:styleId="Heading1">
    <w:name w:val="heading 1"/>
    <w:basedOn w:val="Normal"/>
    <w:next w:val="Normal"/>
    <w:qFormat/>
    <w:rsid w:val="00E61BBB"/>
    <w:pPr>
      <w:outlineLvl w:val="0"/>
    </w:pPr>
    <w:rPr>
      <w:b/>
      <w:caps/>
    </w:rPr>
  </w:style>
  <w:style w:type="paragraph" w:styleId="Heading2">
    <w:name w:val="heading 2"/>
    <w:basedOn w:val="Heading1"/>
    <w:next w:val="Normal"/>
    <w:qFormat/>
    <w:rsid w:val="00E61BBB"/>
    <w:pPr>
      <w:outlineLvl w:val="1"/>
    </w:pPr>
    <w:rPr>
      <w:caps w:val="0"/>
    </w:rPr>
  </w:style>
  <w:style w:type="paragraph" w:styleId="Heading3">
    <w:name w:val="heading 3"/>
    <w:basedOn w:val="Heading2"/>
    <w:next w:val="Normal"/>
    <w:qFormat/>
    <w:rsid w:val="00E61BBB"/>
    <w:pPr>
      <w:outlineLvl w:val="2"/>
    </w:pPr>
    <w:rPr>
      <w:caps/>
      <w:u w:val="single"/>
    </w:rPr>
  </w:style>
  <w:style w:type="paragraph" w:styleId="Heading4">
    <w:name w:val="heading 4"/>
    <w:basedOn w:val="Heading3"/>
    <w:next w:val="Normal"/>
    <w:qFormat/>
    <w:rsid w:val="00E61BBB"/>
    <w:pPr>
      <w:outlineLvl w:val="3"/>
    </w:pPr>
    <w:rPr>
      <w:u w:val="none"/>
    </w:rPr>
  </w:style>
  <w:style w:type="paragraph" w:styleId="Heading5">
    <w:name w:val="heading 5"/>
    <w:basedOn w:val="Heading4"/>
    <w:next w:val="Normal"/>
    <w:qFormat/>
    <w:rsid w:val="00E61BBB"/>
    <w:pPr>
      <w:outlineLvl w:val="4"/>
    </w:pPr>
    <w:rPr>
      <w:b w:val="0"/>
      <w:u w:val="single"/>
    </w:rPr>
  </w:style>
  <w:style w:type="paragraph" w:styleId="Heading6">
    <w:name w:val="heading 6"/>
    <w:basedOn w:val="Normal"/>
    <w:next w:val="NormalIndent"/>
    <w:qFormat/>
    <w:rsid w:val="00E61BBB"/>
    <w:pPr>
      <w:ind w:left="720"/>
      <w:outlineLvl w:val="5"/>
    </w:pPr>
    <w:rPr>
      <w:rFonts w:ascii="Times" w:hAnsi="Times"/>
      <w:sz w:val="20"/>
      <w:u w:val="single"/>
    </w:rPr>
  </w:style>
  <w:style w:type="paragraph" w:styleId="Heading7">
    <w:name w:val="heading 7"/>
    <w:basedOn w:val="Normal"/>
    <w:next w:val="NormalIndent"/>
    <w:qFormat/>
    <w:rsid w:val="00E61BBB"/>
    <w:pPr>
      <w:ind w:left="720"/>
      <w:outlineLvl w:val="6"/>
    </w:pPr>
    <w:rPr>
      <w:rFonts w:ascii="Times" w:hAnsi="Times"/>
      <w:i/>
      <w:sz w:val="20"/>
    </w:rPr>
  </w:style>
  <w:style w:type="paragraph" w:styleId="Heading8">
    <w:name w:val="heading 8"/>
    <w:basedOn w:val="Normal"/>
    <w:next w:val="NormalIndent"/>
    <w:qFormat/>
    <w:rsid w:val="00E61BBB"/>
    <w:pPr>
      <w:ind w:left="720"/>
      <w:outlineLvl w:val="7"/>
    </w:pPr>
    <w:rPr>
      <w:rFonts w:ascii="Times" w:hAnsi="Times"/>
      <w:i/>
      <w:sz w:val="20"/>
    </w:rPr>
  </w:style>
  <w:style w:type="paragraph" w:styleId="Heading9">
    <w:name w:val="heading 9"/>
    <w:basedOn w:val="Normal"/>
    <w:next w:val="NormalIndent"/>
    <w:qFormat/>
    <w:rsid w:val="00E61BBB"/>
    <w:pPr>
      <w:ind w:left="7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61BBB"/>
    <w:pPr>
      <w:ind w:left="720"/>
    </w:pPr>
  </w:style>
  <w:style w:type="paragraph" w:styleId="Footer">
    <w:name w:val="footer"/>
    <w:basedOn w:val="Normal"/>
    <w:semiHidden/>
    <w:rsid w:val="00E61BBB"/>
    <w:pPr>
      <w:tabs>
        <w:tab w:val="center" w:pos="4680"/>
        <w:tab w:val="right" w:pos="9288"/>
      </w:tabs>
    </w:pPr>
  </w:style>
  <w:style w:type="paragraph" w:styleId="Header">
    <w:name w:val="header"/>
    <w:basedOn w:val="Normal"/>
    <w:semiHidden/>
    <w:rsid w:val="00E61BBB"/>
    <w:pPr>
      <w:tabs>
        <w:tab w:val="center" w:pos="4680"/>
        <w:tab w:val="right" w:pos="9288"/>
      </w:tabs>
    </w:pPr>
  </w:style>
  <w:style w:type="character" w:styleId="FootnoteReference">
    <w:name w:val="footnote reference"/>
    <w:basedOn w:val="DefaultParagraphFont"/>
    <w:semiHidden/>
    <w:rsid w:val="00E61BBB"/>
    <w:rPr>
      <w:position w:val="6"/>
      <w:sz w:val="16"/>
    </w:rPr>
  </w:style>
  <w:style w:type="paragraph" w:styleId="FootnoteText">
    <w:name w:val="footnote text"/>
    <w:basedOn w:val="Normal"/>
    <w:semiHidden/>
    <w:rsid w:val="00E61BBB"/>
    <w:rPr>
      <w:sz w:val="20"/>
    </w:rPr>
  </w:style>
  <w:style w:type="character" w:styleId="PageNumber">
    <w:name w:val="page number"/>
    <w:basedOn w:val="DefaultParagraphFont"/>
    <w:semiHidden/>
    <w:rsid w:val="00E61BBB"/>
  </w:style>
  <w:style w:type="paragraph" w:styleId="BalloonText">
    <w:name w:val="Balloon Text"/>
    <w:basedOn w:val="Normal"/>
    <w:link w:val="BalloonTextChar"/>
    <w:uiPriority w:val="99"/>
    <w:semiHidden/>
    <w:unhideWhenUsed/>
    <w:rsid w:val="00E25258"/>
    <w:rPr>
      <w:rFonts w:ascii="Tahoma" w:hAnsi="Tahoma" w:cs="Tahoma"/>
      <w:sz w:val="16"/>
      <w:szCs w:val="16"/>
    </w:rPr>
  </w:style>
  <w:style w:type="character" w:customStyle="1" w:styleId="BalloonTextChar">
    <w:name w:val="Balloon Text Char"/>
    <w:basedOn w:val="DefaultParagraphFont"/>
    <w:link w:val="BalloonText"/>
    <w:uiPriority w:val="99"/>
    <w:semiHidden/>
    <w:rsid w:val="00E25258"/>
    <w:rPr>
      <w:rFonts w:ascii="Tahoma" w:hAnsi="Tahoma" w:cs="Tahoma"/>
      <w:sz w:val="16"/>
      <w:szCs w:val="16"/>
      <w:lang w:val="en-US" w:eastAsia="en-US"/>
    </w:rPr>
  </w:style>
  <w:style w:type="paragraph" w:styleId="ListParagraph">
    <w:name w:val="List Paragraph"/>
    <w:basedOn w:val="Normal"/>
    <w:uiPriority w:val="34"/>
    <w:qFormat/>
    <w:rsid w:val="00EC3599"/>
    <w:pPr>
      <w:overflowPunct/>
      <w:autoSpaceDE/>
      <w:autoSpaceDN/>
      <w:adjustRightInd/>
      <w:ind w:left="720"/>
      <w:contextualSpacing/>
      <w:textAlignment w:val="auto"/>
    </w:pPr>
    <w:rPr>
      <w:rFonts w:eastAsiaTheme="minorHAnsi" w:cstheme="minorBidi"/>
      <w:szCs w:val="22"/>
      <w:lang w:val="en-CA"/>
    </w:rPr>
  </w:style>
  <w:style w:type="paragraph" w:customStyle="1" w:styleId="Default">
    <w:name w:val="Default"/>
    <w:rsid w:val="00DA0A9B"/>
    <w:pPr>
      <w:autoSpaceDE w:val="0"/>
      <w:autoSpaceDN w:val="0"/>
      <w:adjustRightInd w:val="0"/>
    </w:pPr>
    <w:rPr>
      <w:rFonts w:ascii="Times New Roman" w:eastAsiaTheme="minorHAnsi" w:hAnsi="Times New Roman"/>
      <w:color w:val="000000"/>
      <w:sz w:val="24"/>
      <w:szCs w:val="24"/>
      <w:lang w:eastAsia="en-US"/>
    </w:rPr>
  </w:style>
  <w:style w:type="character" w:styleId="CommentReference">
    <w:name w:val="annotation reference"/>
    <w:basedOn w:val="DefaultParagraphFont"/>
    <w:uiPriority w:val="99"/>
    <w:semiHidden/>
    <w:unhideWhenUsed/>
    <w:rsid w:val="00AA5125"/>
    <w:rPr>
      <w:sz w:val="16"/>
      <w:szCs w:val="16"/>
    </w:rPr>
  </w:style>
  <w:style w:type="paragraph" w:styleId="CommentText">
    <w:name w:val="annotation text"/>
    <w:basedOn w:val="Normal"/>
    <w:link w:val="CommentTextChar"/>
    <w:uiPriority w:val="99"/>
    <w:semiHidden/>
    <w:unhideWhenUsed/>
    <w:rsid w:val="00AA5125"/>
    <w:rPr>
      <w:sz w:val="20"/>
    </w:rPr>
  </w:style>
  <w:style w:type="character" w:customStyle="1" w:styleId="CommentTextChar">
    <w:name w:val="Comment Text Char"/>
    <w:basedOn w:val="DefaultParagraphFont"/>
    <w:link w:val="CommentText"/>
    <w:uiPriority w:val="99"/>
    <w:semiHidden/>
    <w:rsid w:val="00AA5125"/>
    <w:rPr>
      <w:rFonts w:ascii="Constantia" w:hAnsi="Constant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1431">
      <w:bodyDiv w:val="1"/>
      <w:marLeft w:val="0"/>
      <w:marRight w:val="0"/>
      <w:marTop w:val="0"/>
      <w:marBottom w:val="0"/>
      <w:divBdr>
        <w:top w:val="none" w:sz="0" w:space="0" w:color="auto"/>
        <w:left w:val="none" w:sz="0" w:space="0" w:color="auto"/>
        <w:bottom w:val="none" w:sz="0" w:space="0" w:color="auto"/>
        <w:right w:val="none" w:sz="0" w:space="0" w:color="auto"/>
      </w:divBdr>
    </w:div>
    <w:div w:id="277831779">
      <w:bodyDiv w:val="1"/>
      <w:marLeft w:val="0"/>
      <w:marRight w:val="0"/>
      <w:marTop w:val="0"/>
      <w:marBottom w:val="0"/>
      <w:divBdr>
        <w:top w:val="none" w:sz="0" w:space="0" w:color="auto"/>
        <w:left w:val="none" w:sz="0" w:space="0" w:color="auto"/>
        <w:bottom w:val="none" w:sz="0" w:space="0" w:color="auto"/>
        <w:right w:val="none" w:sz="0" w:space="0" w:color="auto"/>
      </w:divBdr>
    </w:div>
    <w:div w:id="410155559">
      <w:bodyDiv w:val="1"/>
      <w:marLeft w:val="0"/>
      <w:marRight w:val="0"/>
      <w:marTop w:val="0"/>
      <w:marBottom w:val="0"/>
      <w:divBdr>
        <w:top w:val="none" w:sz="0" w:space="0" w:color="auto"/>
        <w:left w:val="none" w:sz="0" w:space="0" w:color="auto"/>
        <w:bottom w:val="none" w:sz="0" w:space="0" w:color="auto"/>
        <w:right w:val="none" w:sz="0" w:space="0" w:color="auto"/>
      </w:divBdr>
    </w:div>
    <w:div w:id="501821566">
      <w:bodyDiv w:val="1"/>
      <w:marLeft w:val="0"/>
      <w:marRight w:val="0"/>
      <w:marTop w:val="0"/>
      <w:marBottom w:val="0"/>
      <w:divBdr>
        <w:top w:val="none" w:sz="0" w:space="0" w:color="auto"/>
        <w:left w:val="none" w:sz="0" w:space="0" w:color="auto"/>
        <w:bottom w:val="none" w:sz="0" w:space="0" w:color="auto"/>
        <w:right w:val="none" w:sz="0" w:space="0" w:color="auto"/>
      </w:divBdr>
    </w:div>
    <w:div w:id="922447721">
      <w:bodyDiv w:val="1"/>
      <w:marLeft w:val="0"/>
      <w:marRight w:val="0"/>
      <w:marTop w:val="0"/>
      <w:marBottom w:val="0"/>
      <w:divBdr>
        <w:top w:val="none" w:sz="0" w:space="0" w:color="auto"/>
        <w:left w:val="none" w:sz="0" w:space="0" w:color="auto"/>
        <w:bottom w:val="none" w:sz="0" w:space="0" w:color="auto"/>
        <w:right w:val="none" w:sz="0" w:space="0" w:color="auto"/>
      </w:divBdr>
    </w:div>
    <w:div w:id="1097600173">
      <w:bodyDiv w:val="1"/>
      <w:marLeft w:val="0"/>
      <w:marRight w:val="0"/>
      <w:marTop w:val="0"/>
      <w:marBottom w:val="0"/>
      <w:divBdr>
        <w:top w:val="none" w:sz="0" w:space="0" w:color="auto"/>
        <w:left w:val="none" w:sz="0" w:space="0" w:color="auto"/>
        <w:bottom w:val="none" w:sz="0" w:space="0" w:color="auto"/>
        <w:right w:val="none" w:sz="0" w:space="0" w:color="auto"/>
      </w:divBdr>
    </w:div>
    <w:div w:id="1272933446">
      <w:bodyDiv w:val="1"/>
      <w:marLeft w:val="0"/>
      <w:marRight w:val="0"/>
      <w:marTop w:val="0"/>
      <w:marBottom w:val="0"/>
      <w:divBdr>
        <w:top w:val="none" w:sz="0" w:space="0" w:color="auto"/>
        <w:left w:val="none" w:sz="0" w:space="0" w:color="auto"/>
        <w:bottom w:val="none" w:sz="0" w:space="0" w:color="auto"/>
        <w:right w:val="none" w:sz="0" w:space="0" w:color="auto"/>
      </w:divBdr>
    </w:div>
    <w:div w:id="1806582776">
      <w:bodyDiv w:val="1"/>
      <w:marLeft w:val="0"/>
      <w:marRight w:val="0"/>
      <w:marTop w:val="0"/>
      <w:marBottom w:val="0"/>
      <w:divBdr>
        <w:top w:val="none" w:sz="0" w:space="0" w:color="auto"/>
        <w:left w:val="none" w:sz="0" w:space="0" w:color="auto"/>
        <w:bottom w:val="none" w:sz="0" w:space="0" w:color="auto"/>
        <w:right w:val="none" w:sz="0" w:space="0" w:color="auto"/>
      </w:divBdr>
    </w:div>
    <w:div w:id="19785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By-law Form</vt:lpstr>
    </vt:vector>
  </TitlesOfParts>
  <Company>City of Surrey</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Form</dc:title>
  <dc:creator>/ln</dc:creator>
  <cp:lastModifiedBy>Matthews, Ingrid</cp:lastModifiedBy>
  <cp:revision>70</cp:revision>
  <cp:lastPrinted>2017-06-01T18:53:00Z</cp:lastPrinted>
  <dcterms:created xsi:type="dcterms:W3CDTF">2021-07-05T13:51:00Z</dcterms:created>
  <dcterms:modified xsi:type="dcterms:W3CDTF">2021-07-06T23:30:00Z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4465276</vt:i4>
  </property>
</Properties>
</file>